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E1" w:rsidRDefault="00157C36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ПРОФІЛЬ ПОСАДИ </w:t>
      </w:r>
    </w:p>
    <w:p w:rsidR="00621DE1" w:rsidRDefault="00157C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«Детектив</w:t>
      </w:r>
      <w:r w:rsidRPr="000C2A58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</w:rPr>
        <w:t>Національного бюро</w:t>
      </w:r>
    </w:p>
    <w:p w:rsidR="00621DE1" w:rsidRDefault="005B27C8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Відділу </w:t>
      </w:r>
      <w:r w:rsidR="00157C36">
        <w:rPr>
          <w:b/>
          <w:sz w:val="28"/>
          <w:szCs w:val="28"/>
          <w:lang w:eastAsia="ru-RU"/>
        </w:rPr>
        <w:t>детективів з організації проєктної роботи</w:t>
      </w:r>
    </w:p>
    <w:p w:rsidR="00621DE1" w:rsidRDefault="00157C36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Управління кримінального аналізу та фінансових розслідувань»</w:t>
      </w:r>
    </w:p>
    <w:p w:rsidR="00621DE1" w:rsidRDefault="00157C36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Національного антикорупційного бюро України</w:t>
      </w:r>
    </w:p>
    <w:p w:rsidR="00621DE1" w:rsidRDefault="00621DE1">
      <w:pPr>
        <w:spacing w:after="0" w:line="240" w:lineRule="auto"/>
        <w:rPr>
          <w:bCs/>
          <w:szCs w:val="24"/>
          <w:lang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745"/>
        <w:gridCol w:w="5110"/>
      </w:tblGrid>
      <w:tr w:rsidR="00621DE1">
        <w:tc>
          <w:tcPr>
            <w:tcW w:w="4641" w:type="dxa"/>
          </w:tcPr>
          <w:p w:rsidR="00621DE1" w:rsidRDefault="00621DE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621DE1" w:rsidRDefault="00157C3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ЗАТВЕРДЖУЮ</w:t>
            </w:r>
          </w:p>
        </w:tc>
      </w:tr>
      <w:tr w:rsidR="00621DE1">
        <w:tc>
          <w:tcPr>
            <w:tcW w:w="4641" w:type="dxa"/>
          </w:tcPr>
          <w:p w:rsidR="00621DE1" w:rsidRDefault="00621D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</w:tcPr>
          <w:p w:rsidR="00621DE1" w:rsidRDefault="00157C36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Директор                          Семен КРИВОНОС</w:t>
            </w:r>
          </w:p>
        </w:tc>
      </w:tr>
      <w:tr w:rsidR="00621DE1">
        <w:tc>
          <w:tcPr>
            <w:tcW w:w="4641" w:type="dxa"/>
          </w:tcPr>
          <w:p w:rsidR="00621DE1" w:rsidRDefault="00621DE1">
            <w:pPr>
              <w:spacing w:after="0" w:line="240" w:lineRule="auto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</w:tcPr>
          <w:p w:rsidR="00621DE1" w:rsidRDefault="00157C36">
            <w:pPr>
              <w:spacing w:after="0" w:line="240" w:lineRule="auto"/>
              <w:rPr>
                <w:sz w:val="18"/>
                <w:szCs w:val="28"/>
                <w:lang w:eastAsia="ru-RU"/>
              </w:rPr>
            </w:pPr>
            <w:r>
              <w:rPr>
                <w:sz w:val="18"/>
                <w:szCs w:val="28"/>
                <w:lang w:eastAsia="ru-RU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621DE1" w:rsidRDefault="00621DE1">
            <w:pPr>
              <w:spacing w:after="0" w:line="240" w:lineRule="auto"/>
              <w:rPr>
                <w:sz w:val="18"/>
                <w:szCs w:val="28"/>
                <w:lang w:eastAsia="ru-RU"/>
              </w:rPr>
            </w:pPr>
          </w:p>
        </w:tc>
      </w:tr>
      <w:tr w:rsidR="00621DE1">
        <w:tc>
          <w:tcPr>
            <w:tcW w:w="4641" w:type="dxa"/>
          </w:tcPr>
          <w:p w:rsidR="00621DE1" w:rsidRDefault="00621D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621DE1" w:rsidRDefault="00157C36" w:rsidP="005C21C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</w:t>
            </w:r>
            <w:r w:rsidR="005C21C9">
              <w:t>10</w:t>
            </w:r>
            <w:bookmarkStart w:id="0" w:name="_GoBack"/>
            <w:bookmarkEnd w:id="0"/>
            <w:r>
              <w:rPr>
                <w:szCs w:val="24"/>
                <w:lang w:eastAsia="ru-RU"/>
              </w:rPr>
              <w:t>» лют</w:t>
            </w:r>
            <w:r w:rsidR="004045E0">
              <w:rPr>
                <w:szCs w:val="24"/>
                <w:lang w:eastAsia="ru-RU"/>
              </w:rPr>
              <w:t>ого</w:t>
            </w:r>
            <w:r>
              <w:rPr>
                <w:szCs w:val="24"/>
                <w:lang w:eastAsia="ru-RU"/>
              </w:rPr>
              <w:t xml:space="preserve"> 2026 року</w:t>
            </w:r>
          </w:p>
        </w:tc>
      </w:tr>
    </w:tbl>
    <w:p w:rsidR="00621DE1" w:rsidRDefault="00621DE1">
      <w:pPr>
        <w:spacing w:after="0" w:line="240" w:lineRule="auto"/>
        <w:rPr>
          <w:bCs/>
          <w:szCs w:val="24"/>
          <w:lang w:eastAsia="ru-RU"/>
        </w:rPr>
      </w:pPr>
    </w:p>
    <w:tbl>
      <w:tblPr>
        <w:tblW w:w="5137" w:type="pct"/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"/>
        <w:gridCol w:w="5795"/>
        <w:gridCol w:w="236"/>
      </w:tblGrid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7618C6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І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ХАРАКТЕРИСТИКА ПОСАДИ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0C2A58" w:rsidTr="00C3579B">
        <w:trPr>
          <w:trHeight w:val="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Pr="00CB62BC" w:rsidRDefault="0083618E" w:rsidP="000C2A58">
            <w:pPr>
              <w:spacing w:after="0"/>
              <w:jc w:val="center"/>
            </w:pPr>
            <w:r>
              <w:t>1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tabs>
                <w:tab w:val="left" w:pos="327"/>
              </w:tabs>
              <w:spacing w:after="0" w:line="240" w:lineRule="auto"/>
              <w:jc w:val="both"/>
            </w:pPr>
            <w:r>
              <w:rPr>
                <w:szCs w:val="24"/>
                <w:lang w:eastAsia="ru-RU"/>
              </w:rPr>
              <w:t>Національне</w:t>
            </w:r>
            <w:r>
              <w:t xml:space="preserve"> антикорупційне бюро України</w:t>
            </w:r>
          </w:p>
          <w:p w:rsidR="000C2A58" w:rsidRDefault="000C2A58" w:rsidP="000C2A58">
            <w:pPr>
              <w:tabs>
                <w:tab w:val="left" w:pos="327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>(далі – Національне бюро)</w:t>
            </w:r>
          </w:p>
        </w:tc>
        <w:tc>
          <w:tcPr>
            <w:tcW w:w="236" w:type="dxa"/>
          </w:tcPr>
          <w:p w:rsidR="000C2A58" w:rsidRDefault="000C2A58" w:rsidP="000C2A58">
            <w:pPr>
              <w:spacing w:after="0"/>
            </w:pPr>
          </w:p>
        </w:tc>
      </w:tr>
      <w:tr w:rsidR="000C2A58" w:rsidTr="00C3579B">
        <w:trPr>
          <w:trHeight w:val="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Pr="00CB62BC" w:rsidRDefault="0083618E" w:rsidP="000C2A58">
            <w:pPr>
              <w:spacing w:after="0"/>
              <w:jc w:val="center"/>
            </w:pPr>
            <w: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tabs>
                <w:tab w:val="left" w:pos="342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Відділ детективів з організації проєктної роботи Управління кримінального аналізу та фінансових розслідувань</w:t>
            </w:r>
          </w:p>
        </w:tc>
        <w:tc>
          <w:tcPr>
            <w:tcW w:w="236" w:type="dxa"/>
          </w:tcPr>
          <w:p w:rsidR="000C2A58" w:rsidRDefault="000C2A58" w:rsidP="000C2A58">
            <w:pPr>
              <w:spacing w:after="0"/>
            </w:pPr>
          </w:p>
        </w:tc>
      </w:tr>
      <w:tr w:rsidR="000C2A58" w:rsidTr="00C3579B">
        <w:trPr>
          <w:trHeight w:val="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Pr="00CB62BC" w:rsidRDefault="0083618E" w:rsidP="000C2A58">
            <w:pPr>
              <w:spacing w:after="0"/>
              <w:jc w:val="center"/>
            </w:pPr>
            <w:r>
              <w:t>3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tabs>
                <w:tab w:val="left" w:pos="327"/>
              </w:tabs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Детектив</w:t>
            </w:r>
            <w:r>
              <w:rPr>
                <w:bCs/>
                <w:szCs w:val="24"/>
                <w:lang w:val="en-US" w:eastAsia="ru-RU"/>
              </w:rPr>
              <w:t xml:space="preserve"> </w:t>
            </w:r>
            <w:r>
              <w:t>Національного бюро</w:t>
            </w:r>
          </w:p>
        </w:tc>
        <w:tc>
          <w:tcPr>
            <w:tcW w:w="236" w:type="dxa"/>
          </w:tcPr>
          <w:p w:rsidR="000C2A58" w:rsidRDefault="000C2A58" w:rsidP="000C2A58">
            <w:pPr>
              <w:spacing w:after="0"/>
            </w:pPr>
          </w:p>
        </w:tc>
      </w:tr>
      <w:tr w:rsidR="000C2A58" w:rsidTr="00C3579B">
        <w:trPr>
          <w:trHeight w:val="2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Pr="00CB62BC" w:rsidRDefault="0083618E" w:rsidP="000C2A58">
            <w:pPr>
              <w:spacing w:after="0"/>
              <w:jc w:val="center"/>
              <w:rPr>
                <w:caps/>
              </w:rPr>
            </w:pPr>
            <w: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spacing w:after="0" w:line="240" w:lineRule="auto"/>
              <w:rPr>
                <w:cap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«В»</w:t>
            </w:r>
          </w:p>
        </w:tc>
        <w:tc>
          <w:tcPr>
            <w:tcW w:w="236" w:type="dxa"/>
          </w:tcPr>
          <w:p w:rsidR="000C2A58" w:rsidRDefault="000C2A58" w:rsidP="000C2A58">
            <w:pPr>
              <w:spacing w:after="0"/>
            </w:pPr>
          </w:p>
        </w:tc>
      </w:tr>
      <w:tr w:rsidR="000C2A58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Pr="00CB62BC" w:rsidRDefault="0083618E" w:rsidP="000C2A58">
            <w:pPr>
              <w:spacing w:after="0"/>
              <w:jc w:val="center"/>
              <w:rPr>
                <w:caps/>
              </w:rPr>
            </w:pPr>
            <w:r>
              <w:t>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spacing w:after="0" w:line="240" w:lineRule="auto"/>
              <w:rPr>
                <w:cap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Мета посади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tabs>
                <w:tab w:val="left" w:pos="405"/>
              </w:tabs>
              <w:spacing w:after="0" w:line="240" w:lineRule="auto"/>
              <w:jc w:val="both"/>
            </w:pPr>
            <w:r>
              <w:rPr>
                <w:szCs w:val="24"/>
              </w:rPr>
              <w:t>Проектна та операційна діяльність, спрямована на розвиток та підтримку інфраструктури електронної комунікаційної мережі та мережевих сервісів Національного бюро</w:t>
            </w:r>
            <w:r w:rsidRPr="000C2A58">
              <w:rPr>
                <w:szCs w:val="24"/>
                <w:lang w:val="ru-RU"/>
              </w:rPr>
              <w:t>.</w:t>
            </w:r>
          </w:p>
        </w:tc>
        <w:tc>
          <w:tcPr>
            <w:tcW w:w="236" w:type="dxa"/>
          </w:tcPr>
          <w:p w:rsidR="000C2A58" w:rsidRDefault="000C2A58" w:rsidP="000C2A58">
            <w:pPr>
              <w:spacing w:after="0"/>
            </w:pPr>
          </w:p>
        </w:tc>
      </w:tr>
      <w:tr w:rsidR="000C2A58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Pr="00CB62BC" w:rsidRDefault="0083618E" w:rsidP="000C2A58">
            <w:pPr>
              <w:spacing w:after="0"/>
              <w:jc w:val="center"/>
            </w:pPr>
            <w:r>
              <w:t>6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проектування, розвиток та підтримка мережевої інфраструктури Національного бюро;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забезпечення стабільної та надійної роботи електронних комунікаційних мереж та мережевих сервісів;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розвиток структурованої кабельної системи, каналів зв'язку;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панування, розвиток та підтримка сервісів IP-телефонії та відео-конференцзв’язку;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вирішення запитів щодо функціонування мережі на рівні другої лінії підтримки;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взаємодія в межах компетенції з фахівцями з інформаційної безпеки Національного бюро та фахівцями третьої лінії підтримки (від виробників);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участь у веденні спільних проєктів Національного бюро в межах компетенції відділу;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вносить на розгляд керівництва пропозиції щодо вдосконалення роботи відділу;</w:t>
            </w:r>
          </w:p>
          <w:p w:rsidR="000C2A58" w:rsidRDefault="000C2A58" w:rsidP="005B27C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ініціювання та супровід закупівлі послуг, товарів чи програмної продукції у межах компетенції відділу.</w:t>
            </w:r>
          </w:p>
        </w:tc>
        <w:tc>
          <w:tcPr>
            <w:tcW w:w="236" w:type="dxa"/>
          </w:tcPr>
          <w:p w:rsidR="000C2A58" w:rsidRDefault="000C2A58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ІІ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tabs>
                <w:tab w:val="left" w:pos="327"/>
              </w:tabs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КВАЛІФІКАЦІЙНІ ВИМОГИ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rPr>
          <w:gridAfter w:val="1"/>
          <w:wAfter w:w="23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numPr>
                <w:ilvl w:val="3"/>
                <w:numId w:val="1"/>
              </w:numPr>
              <w:spacing w:after="0" w:line="240" w:lineRule="auto"/>
              <w:ind w:left="720"/>
              <w:jc w:val="center"/>
              <w:rPr>
                <w:szCs w:val="24"/>
                <w:lang w:eastAsia="ru-RU"/>
              </w:rPr>
            </w:pPr>
            <w:r>
              <w:rPr>
                <w:i/>
                <w:szCs w:val="24"/>
                <w:lang w:eastAsia="ru-RU"/>
              </w:rPr>
              <w:t>Загальні вимоги</w:t>
            </w:r>
          </w:p>
        </w:tc>
      </w:tr>
      <w:tr w:rsidR="00621DE1" w:rsidTr="00C3579B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Освіта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tabs>
                <w:tab w:val="left" w:pos="327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Вища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621DE1" w:rsidP="000C2A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tabs>
                <w:tab w:val="left" w:pos="327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>Магістр (спеціаліст), бакалавр (дипломований з                        2016 року)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rPr>
          <w:trHeight w:val="10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caps/>
                <w:szCs w:val="24"/>
                <w:lang w:val="ru-RU" w:eastAsia="ru-RU"/>
              </w:rPr>
            </w:pPr>
            <w:r>
              <w:rPr>
                <w:szCs w:val="24"/>
                <w:lang w:eastAsia="ru-RU"/>
              </w:rPr>
              <w:t xml:space="preserve">Стаж роботи  </w:t>
            </w:r>
            <w:r w:rsidRPr="007618C6">
              <w:rPr>
                <w:sz w:val="22"/>
                <w:szCs w:val="24"/>
                <w:lang w:eastAsia="ru-RU"/>
              </w:rPr>
              <w:t>(тривалість у роках, у тому числі на посадах певної категорії)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Pr="000C2A58" w:rsidRDefault="00157C36" w:rsidP="000C2A58">
            <w:pPr>
              <w:spacing w:after="0" w:line="240" w:lineRule="auto"/>
              <w:rPr>
                <w:szCs w:val="24"/>
                <w:lang w:val="ru-RU" w:eastAsia="ru-RU"/>
              </w:rPr>
            </w:pPr>
            <w:r>
              <w:t>Від 2 років у галузі інформаційних технологій.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Вільне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1.4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uk-UA"/>
              </w:rPr>
              <w:t xml:space="preserve">Володіння іноземними мовами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both"/>
            </w:pPr>
            <w:r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621DE1" w:rsidRDefault="00157C36" w:rsidP="000C2A58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 xml:space="preserve">Володіння іноземною мовою англійська, рівня </w:t>
            </w:r>
            <w:proofErr w:type="spellStart"/>
            <w:r>
              <w:rPr>
                <w:color w:val="111111"/>
              </w:rPr>
              <w:t>Upper-</w:t>
            </w:r>
            <w:r>
              <w:t>Intermediate</w:t>
            </w:r>
            <w:proofErr w:type="spellEnd"/>
            <w:r>
              <w:t xml:space="preserve"> (</w:t>
            </w:r>
            <w:r>
              <w:rPr>
                <w:lang w:val="en-US"/>
              </w:rPr>
              <w:t>B</w:t>
            </w:r>
            <w:r>
              <w:t>2) та вище є додатковою перевагою.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1.5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DE1" w:rsidRDefault="00157C36" w:rsidP="000C2A5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DE1" w:rsidRDefault="00157C36" w:rsidP="000C2A58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Призначення на безстроковий період.</w:t>
            </w:r>
          </w:p>
          <w:p w:rsidR="00621DE1" w:rsidRDefault="00157C36" w:rsidP="000C2A58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rPr>
          <w:gridAfter w:val="1"/>
          <w:wAfter w:w="23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numPr>
                <w:ilvl w:val="3"/>
                <w:numId w:val="1"/>
              </w:numPr>
              <w:spacing w:after="0" w:line="240" w:lineRule="auto"/>
              <w:ind w:left="720"/>
              <w:jc w:val="center"/>
              <w:rPr>
                <w:i/>
                <w:szCs w:val="24"/>
                <w:lang w:eastAsia="ru-RU"/>
              </w:rPr>
            </w:pPr>
            <w:r>
              <w:rPr>
                <w:i/>
                <w:szCs w:val="24"/>
                <w:lang w:eastAsia="ru-RU"/>
              </w:rPr>
              <w:t>Спеціальні вимоги</w:t>
            </w:r>
          </w:p>
        </w:tc>
      </w:tr>
      <w:tr w:rsidR="00621DE1" w:rsidTr="00C3579B">
        <w:trPr>
          <w:trHeight w:val="7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both"/>
              <w:rPr>
                <w:cap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Галузь знань </w:t>
            </w:r>
            <w:r w:rsidRPr="007618C6">
              <w:rPr>
                <w:sz w:val="22"/>
                <w:szCs w:val="24"/>
                <w:lang w:eastAsia="ru-RU"/>
              </w:rPr>
              <w:t>(найменування спеціальності)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B679D4" w:rsidP="000C2A58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B679D4">
              <w:t>Без обмежень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cap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Спеціальний досвід роботи </w:t>
            </w:r>
            <w:r w:rsidRPr="007618C6">
              <w:rPr>
                <w:sz w:val="22"/>
                <w:szCs w:val="24"/>
                <w:lang w:eastAsia="ru-RU"/>
              </w:rPr>
              <w:t>(тривалість, сфера чи напрямок роботи)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tabs>
                <w:tab w:val="left" w:pos="327"/>
              </w:tabs>
              <w:spacing w:after="0" w:line="240" w:lineRule="auto"/>
              <w:jc w:val="both"/>
            </w:pPr>
            <w:r>
              <w:t>Від 2 років у галузі мережевих технологій.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Знання законодавства відповідно до посадових обов’язків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Конституція України;</w:t>
            </w:r>
          </w:p>
          <w:p w:rsidR="00621DE1" w:rsidRDefault="00157C36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Закон України «Про державну службу»;</w:t>
            </w:r>
          </w:p>
          <w:p w:rsidR="00621DE1" w:rsidRDefault="00157C36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Закон України «Про Національне антикорупційне бюро України»;</w:t>
            </w:r>
          </w:p>
          <w:p w:rsidR="00621DE1" w:rsidRDefault="00157C36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Закон України «Про запобігання корупції»;</w:t>
            </w:r>
          </w:p>
          <w:p w:rsidR="00621DE1" w:rsidRDefault="00157C36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Закон України «Про державну таємницю»;</w:t>
            </w:r>
          </w:p>
          <w:p w:rsidR="00621DE1" w:rsidRDefault="00157C36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Закон України «Про захист інформації                                            в інформаційно-комунікаційних системах»;</w:t>
            </w:r>
          </w:p>
          <w:p w:rsidR="00621DE1" w:rsidRDefault="00157C36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Закон України «Про основні засади забезпечення </w:t>
            </w:r>
            <w:proofErr w:type="spellStart"/>
            <w:r>
              <w:rPr>
                <w:szCs w:val="24"/>
              </w:rPr>
              <w:t>кібербезпеки</w:t>
            </w:r>
            <w:proofErr w:type="spellEnd"/>
            <w:r>
              <w:rPr>
                <w:szCs w:val="24"/>
              </w:rPr>
              <w:t xml:space="preserve"> України».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>стеку протоколів TCP/IP, моделі ISO OSI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принципів маршрутизації IP трафіку, роботи протоколів динамічної маршрутизації; 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принципів інкапсуляції та </w:t>
            </w:r>
            <w:proofErr w:type="spellStart"/>
            <w:r w:rsidR="00157C36">
              <w:rPr>
                <w:szCs w:val="24"/>
              </w:rPr>
              <w:t>тунелювання</w:t>
            </w:r>
            <w:proofErr w:type="spellEnd"/>
            <w:r w:rsidR="00157C36">
              <w:rPr>
                <w:szCs w:val="24"/>
              </w:rPr>
              <w:t xml:space="preserve"> мережевого трафіку, стандартів 802.1Q, 802.1ad;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>принципів сегментації мереж, безкласової адресації CIDR;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технологій </w:t>
            </w:r>
            <w:proofErr w:type="spellStart"/>
            <w:r w:rsidR="00157C36">
              <w:rPr>
                <w:szCs w:val="24"/>
              </w:rPr>
              <w:t>stateful</w:t>
            </w:r>
            <w:proofErr w:type="spellEnd"/>
            <w:r w:rsidR="00157C36">
              <w:rPr>
                <w:szCs w:val="24"/>
              </w:rPr>
              <w:t>/</w:t>
            </w:r>
            <w:proofErr w:type="spellStart"/>
            <w:r w:rsidR="00157C36">
              <w:rPr>
                <w:szCs w:val="24"/>
              </w:rPr>
              <w:t>stateless</w:t>
            </w:r>
            <w:proofErr w:type="spellEnd"/>
            <w:r w:rsidR="00157C36">
              <w:rPr>
                <w:szCs w:val="24"/>
              </w:rPr>
              <w:t xml:space="preserve"> </w:t>
            </w:r>
            <w:proofErr w:type="spellStart"/>
            <w:r w:rsidR="00157C36">
              <w:rPr>
                <w:szCs w:val="24"/>
              </w:rPr>
              <w:t>filtering</w:t>
            </w:r>
            <w:proofErr w:type="spellEnd"/>
            <w:r w:rsidR="00157C36">
              <w:rPr>
                <w:szCs w:val="24"/>
              </w:rPr>
              <w:t>, ACL/ACP;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сервісу DHCP, DHCP </w:t>
            </w:r>
            <w:proofErr w:type="spellStart"/>
            <w:r w:rsidR="00157C36">
              <w:rPr>
                <w:szCs w:val="24"/>
              </w:rPr>
              <w:t>relay</w:t>
            </w:r>
            <w:proofErr w:type="spellEnd"/>
            <w:r w:rsidR="00157C36">
              <w:rPr>
                <w:szCs w:val="24"/>
              </w:rPr>
              <w:t xml:space="preserve"> для IPv4;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>технології NAT та її різновидів;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технологій </w:t>
            </w:r>
            <w:proofErr w:type="spellStart"/>
            <w:r w:rsidR="00157C36">
              <w:rPr>
                <w:szCs w:val="24"/>
              </w:rPr>
              <w:t>відмовостійкого</w:t>
            </w:r>
            <w:proofErr w:type="spellEnd"/>
            <w:r w:rsidR="00157C36">
              <w:rPr>
                <w:szCs w:val="24"/>
              </w:rPr>
              <w:t xml:space="preserve"> </w:t>
            </w:r>
            <w:proofErr w:type="spellStart"/>
            <w:r w:rsidR="00157C36">
              <w:rPr>
                <w:szCs w:val="24"/>
              </w:rPr>
              <w:t>шлюза</w:t>
            </w:r>
            <w:proofErr w:type="spellEnd"/>
            <w:r w:rsidR="00157C36">
              <w:rPr>
                <w:szCs w:val="24"/>
              </w:rPr>
              <w:t>, видів FHRP;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>технологій агрегування каналів, стандарту 802.3.ad;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технологій </w:t>
            </w:r>
            <w:proofErr w:type="spellStart"/>
            <w:r w:rsidR="00157C36">
              <w:rPr>
                <w:szCs w:val="24"/>
              </w:rPr>
              <w:t>стекування</w:t>
            </w:r>
            <w:proofErr w:type="spellEnd"/>
            <w:r w:rsidR="00157C36">
              <w:rPr>
                <w:szCs w:val="24"/>
              </w:rPr>
              <w:t xml:space="preserve"> та </w:t>
            </w:r>
            <w:proofErr w:type="spellStart"/>
            <w:r w:rsidR="00157C36">
              <w:rPr>
                <w:szCs w:val="24"/>
              </w:rPr>
              <w:t>кластеризації</w:t>
            </w:r>
            <w:proofErr w:type="spellEnd"/>
            <w:r w:rsidR="00157C36">
              <w:rPr>
                <w:szCs w:val="24"/>
              </w:rPr>
              <w:t xml:space="preserve"> мережевого обладнання;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технології VRF, поняття </w:t>
            </w:r>
            <w:proofErr w:type="spellStart"/>
            <w:r w:rsidR="00157C36">
              <w:rPr>
                <w:szCs w:val="24"/>
              </w:rPr>
              <w:t>route</w:t>
            </w:r>
            <w:proofErr w:type="spellEnd"/>
            <w:r w:rsidR="00157C36">
              <w:rPr>
                <w:szCs w:val="24"/>
              </w:rPr>
              <w:t xml:space="preserve"> </w:t>
            </w:r>
            <w:proofErr w:type="spellStart"/>
            <w:r w:rsidR="00157C36">
              <w:rPr>
                <w:szCs w:val="24"/>
              </w:rPr>
              <w:t>leaking</w:t>
            </w:r>
            <w:proofErr w:type="spellEnd"/>
            <w:r w:rsidR="00157C36">
              <w:rPr>
                <w:szCs w:val="24"/>
              </w:rPr>
              <w:t>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технології </w:t>
            </w:r>
            <w:proofErr w:type="spellStart"/>
            <w:r w:rsidR="00157C36">
              <w:rPr>
                <w:szCs w:val="24"/>
              </w:rPr>
              <w:t>QoS</w:t>
            </w:r>
            <w:proofErr w:type="spellEnd"/>
            <w:r w:rsidR="00157C36">
              <w:rPr>
                <w:szCs w:val="24"/>
              </w:rPr>
              <w:t xml:space="preserve">, класифікації, маркування, </w:t>
            </w:r>
            <w:proofErr w:type="spellStart"/>
            <w:r w:rsidR="00157C36">
              <w:rPr>
                <w:szCs w:val="24"/>
              </w:rPr>
              <w:t>пріоритезації</w:t>
            </w:r>
            <w:proofErr w:type="spellEnd"/>
            <w:r w:rsidR="00157C36">
              <w:rPr>
                <w:szCs w:val="24"/>
              </w:rPr>
              <w:t xml:space="preserve"> трафіку, </w:t>
            </w:r>
            <w:proofErr w:type="spellStart"/>
            <w:r w:rsidR="00157C36">
              <w:rPr>
                <w:szCs w:val="24"/>
              </w:rPr>
              <w:t>policing</w:t>
            </w:r>
            <w:proofErr w:type="spellEnd"/>
            <w:r w:rsidR="00157C36">
              <w:rPr>
                <w:szCs w:val="24"/>
              </w:rPr>
              <w:t>/</w:t>
            </w:r>
            <w:proofErr w:type="spellStart"/>
            <w:r w:rsidR="00157C36">
              <w:rPr>
                <w:szCs w:val="24"/>
              </w:rPr>
              <w:t>shaping</w:t>
            </w:r>
            <w:proofErr w:type="spellEnd"/>
            <w:r w:rsidR="00157C36">
              <w:rPr>
                <w:szCs w:val="24"/>
              </w:rPr>
              <w:t>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>стандарту 802.1X, протоколів EAP/</w:t>
            </w:r>
            <w:proofErr w:type="spellStart"/>
            <w:r w:rsidR="00157C36">
              <w:rPr>
                <w:szCs w:val="24"/>
              </w:rPr>
              <w:t>EAPoL</w:t>
            </w:r>
            <w:proofErr w:type="spellEnd"/>
            <w:r w:rsidR="00157C36">
              <w:rPr>
                <w:szCs w:val="24"/>
              </w:rPr>
              <w:t>, RADIUS/DIAMETER, TACACS+;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знання </w:t>
            </w:r>
            <w:r w:rsidR="00157C36">
              <w:rPr>
                <w:szCs w:val="24"/>
              </w:rPr>
              <w:t>протоколу STP та його різновидів;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</w:t>
            </w:r>
            <w:r w:rsidR="00157C36">
              <w:rPr>
                <w:szCs w:val="24"/>
              </w:rPr>
              <w:t xml:space="preserve">CLI </w:t>
            </w:r>
            <w:proofErr w:type="spellStart"/>
            <w:r w:rsidR="00157C36">
              <w:rPr>
                <w:szCs w:val="24"/>
              </w:rPr>
              <w:t>Cisco</w:t>
            </w:r>
            <w:proofErr w:type="spellEnd"/>
            <w:r w:rsidR="00157C36">
              <w:rPr>
                <w:szCs w:val="24"/>
              </w:rPr>
              <w:t xml:space="preserve"> IOS XE.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t>з</w:t>
            </w:r>
            <w:r>
              <w:rPr>
                <w:szCs w:val="24"/>
              </w:rPr>
              <w:t xml:space="preserve">нання </w:t>
            </w:r>
            <w:r w:rsidR="00157C36">
              <w:rPr>
                <w:szCs w:val="24"/>
              </w:rPr>
              <w:t>та досвід використання інструментів LLM, AI буде перевагою.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Лідерство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ініціативність;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вміння обґрунтовувати власну позицію;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вміння брати на себе відповідальність;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неупередженість та об’єктивність;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>
              <w:rPr>
                <w:szCs w:val="24"/>
              </w:rPr>
              <w:t>орієнтація на результат та досягнення кінцевої мети;</w:t>
            </w:r>
          </w:p>
          <w:p w:rsidR="00621DE1" w:rsidRDefault="000C2A58" w:rsidP="000C2A58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</w:pPr>
            <w:r>
              <w:rPr>
                <w:szCs w:val="24"/>
              </w:rPr>
              <w:t>гото</w:t>
            </w:r>
            <w:r w:rsidR="00157C36">
              <w:rPr>
                <w:szCs w:val="24"/>
              </w:rPr>
              <w:t>вність передавати</w:t>
            </w:r>
            <w:r w:rsidR="00157C36">
              <w:rPr>
                <w:szCs w:val="24"/>
                <w:lang w:eastAsia="ru-RU"/>
              </w:rPr>
              <w:t xml:space="preserve"> досвід колегам.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Прийняття ефективних рішень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результат;</w:t>
            </w:r>
          </w:p>
          <w:p w:rsidR="00621DE1" w:rsidRDefault="00157C36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приймаються;</w:t>
            </w:r>
          </w:p>
          <w:p w:rsidR="00621DE1" w:rsidRDefault="00157C36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інформацію;</w:t>
            </w:r>
          </w:p>
          <w:p w:rsidR="00621DE1" w:rsidRDefault="00157C36" w:rsidP="000C2A58">
            <w:pPr>
              <w:numPr>
                <w:ilvl w:val="0"/>
                <w:numId w:val="2"/>
              </w:numPr>
              <w:spacing w:after="0" w:line="240" w:lineRule="auto"/>
              <w:ind w:left="273" w:hanging="284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</w:rPr>
              <w:t>системне мислення.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Комунікація та взаємодія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621DE1" w:rsidRDefault="00157C36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:rsidR="00621DE1" w:rsidRDefault="00157C36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621DE1" w:rsidRDefault="00157C36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запобігати та розв’язувати конфлікти;</w:t>
            </w:r>
          </w:p>
          <w:p w:rsidR="00621DE1" w:rsidRDefault="00157C36" w:rsidP="000C2A58">
            <w:pPr>
              <w:numPr>
                <w:ilvl w:val="0"/>
                <w:numId w:val="2"/>
              </w:numPr>
              <w:spacing w:after="0" w:line="240" w:lineRule="auto"/>
              <w:ind w:left="273" w:hanging="284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</w:rPr>
              <w:t>ефективна співпраця з коле</w:t>
            </w:r>
            <w:r>
              <w:rPr>
                <w:szCs w:val="24"/>
                <w:lang w:eastAsia="ru-RU"/>
              </w:rPr>
              <w:t>гами.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максимально використовувати власні можливості;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вирішувати комплексні завдання;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97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неупередженість </w:t>
            </w:r>
            <w:r w:rsidR="00157C36">
              <w:rPr>
                <w:rFonts w:ascii="Times New Roman" w:hAnsi="Times New Roman"/>
                <w:sz w:val="24"/>
                <w:szCs w:val="24"/>
              </w:rPr>
              <w:t>та об’єктивність.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</w:t>
            </w:r>
            <w:r w:rsidR="00157C36">
              <w:rPr>
                <w:rFonts w:ascii="Times New Roman" w:hAnsi="Times New Roman"/>
                <w:sz w:val="24"/>
                <w:szCs w:val="24"/>
              </w:rPr>
              <w:t>електуальна та емоційна зрілість.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Сприйняття змін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адаптація </w:t>
            </w:r>
            <w:r w:rsidR="00157C36">
              <w:rPr>
                <w:rFonts w:ascii="Times New Roman" w:hAnsi="Times New Roman"/>
                <w:sz w:val="24"/>
                <w:szCs w:val="24"/>
              </w:rPr>
              <w:t>до змін і прийняття нових підходів у вирішенні завдань.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Технічні вміння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 w:rsidR="00157C36">
              <w:rPr>
                <w:rFonts w:ascii="Times New Roman" w:hAnsi="Times New Roman"/>
                <w:sz w:val="24"/>
                <w:szCs w:val="24"/>
              </w:rPr>
              <w:t xml:space="preserve">проектування електронних комунікаційних мереж на базі обладнання та ПЗ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 w:rsidR="00157C36">
              <w:rPr>
                <w:rFonts w:ascii="Times New Roman" w:hAnsi="Times New Roman"/>
                <w:sz w:val="24"/>
                <w:szCs w:val="24"/>
              </w:rPr>
              <w:t xml:space="preserve">налаштування та адміністрування спеціалізованих засобів мережевої безпеки: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міжмережеві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 екрани наступного покоління (NGFW), шлюзи захисту поштового (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>) та інтернет трафіку (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>) тощо;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 w:rsidR="00157C36">
              <w:rPr>
                <w:rFonts w:ascii="Times New Roman" w:hAnsi="Times New Roman"/>
                <w:sz w:val="24"/>
                <w:szCs w:val="24"/>
              </w:rPr>
              <w:t xml:space="preserve">роботи з мережевими сервісами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VoIP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, такими як,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 UCM (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Call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Manager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>), Express-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ways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Webex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VoIP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gateway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 xml:space="preserve"> (включно з PSTN);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 w:rsidR="00157C36">
              <w:rPr>
                <w:rFonts w:ascii="Times New Roman" w:hAnsi="Times New Roman"/>
                <w:sz w:val="24"/>
                <w:szCs w:val="24"/>
              </w:rPr>
              <w:t xml:space="preserve">проведення діагностики та усунення несправності в електронних комунікаційних мережах на базі обладнання </w:t>
            </w:r>
            <w:proofErr w:type="spellStart"/>
            <w:r w:rsidR="00157C36"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 w:rsidR="00157C3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 w:rsidR="00157C36">
              <w:rPr>
                <w:rFonts w:ascii="Times New Roman" w:hAnsi="Times New Roman"/>
                <w:sz w:val="24"/>
                <w:szCs w:val="24"/>
              </w:rPr>
              <w:t>взаємодії з виробником, інтегратором, постачальником активного мережевого обладнання;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 w:rsidR="00157C36">
              <w:rPr>
                <w:rFonts w:ascii="Times New Roman" w:hAnsi="Times New Roman"/>
                <w:sz w:val="24"/>
                <w:szCs w:val="24"/>
              </w:rPr>
              <w:t>створення/ведення проектної та/чи іншої технічної документації у сфері електронних комунікаційних мереж.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володіння </w:t>
            </w:r>
            <w:r w:rsidR="00157C36">
              <w:rPr>
                <w:rFonts w:ascii="Times New Roman" w:hAnsi="Times New Roman"/>
                <w:sz w:val="24"/>
                <w:szCs w:val="24"/>
              </w:rPr>
              <w:t>професійною сертифікацією у сфері мережевих технологій рівня CCNA/аналог або вище - буде перевагою.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 розвинена пам’ять;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націленість на результат;</w:t>
            </w:r>
          </w:p>
          <w:p w:rsidR="00621DE1" w:rsidRDefault="000C2A58" w:rsidP="000C2A58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стійкість </w:t>
            </w:r>
            <w:r w:rsidR="00157C36">
              <w:rPr>
                <w:rFonts w:ascii="Times New Roman" w:hAnsi="Times New Roman"/>
                <w:sz w:val="24"/>
                <w:szCs w:val="24"/>
              </w:rPr>
              <w:t>до стресу.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jc w:val="center"/>
              <w:rPr>
                <w:b/>
                <w:caps/>
                <w:szCs w:val="24"/>
                <w:lang w:val="en-US" w:eastAsia="ru-RU"/>
              </w:rPr>
            </w:pPr>
            <w:r>
              <w:rPr>
                <w:b/>
                <w:caps/>
                <w:szCs w:val="24"/>
                <w:lang w:eastAsia="ru-RU"/>
              </w:rPr>
              <w:t>ІІІ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tabs>
                <w:tab w:val="left" w:pos="342"/>
              </w:tabs>
              <w:spacing w:after="0" w:line="240" w:lineRule="auto"/>
              <w:ind w:left="357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ru-RU"/>
              </w:rPr>
              <w:t>ІНШІ ВІДОМОСТІ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621DE1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DE1" w:rsidRDefault="007618C6" w:rsidP="000C2A58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Кваліфікаційний іспит </w:t>
            </w:r>
            <w:r w:rsidRPr="007618C6">
              <w:rPr>
                <w:sz w:val="22"/>
                <w:szCs w:val="24"/>
                <w:lang w:eastAsia="ru-RU"/>
              </w:rPr>
              <w:t>(тестування)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E1" w:rsidRDefault="00157C36" w:rsidP="000C2A58">
            <w:pPr>
              <w:numPr>
                <w:ilvl w:val="0"/>
                <w:numId w:val="2"/>
              </w:numPr>
              <w:spacing w:after="0" w:line="240" w:lineRule="auto"/>
              <w:ind w:left="211" w:hanging="211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тестування на знання законодавства 1-го рівня (</w:t>
            </w:r>
            <w:hyperlink r:id="rId5">
              <w:r>
                <w:rPr>
                  <w:color w:val="0000FF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  <w:r>
              <w:rPr>
                <w:szCs w:val="24"/>
                <w:lang w:eastAsia="ru-RU"/>
              </w:rPr>
              <w:t>);</w:t>
            </w:r>
          </w:p>
          <w:p w:rsidR="00621DE1" w:rsidRPr="000C2A58" w:rsidRDefault="00157C36" w:rsidP="000C2A58">
            <w:pPr>
              <w:numPr>
                <w:ilvl w:val="0"/>
                <w:numId w:val="2"/>
              </w:numPr>
              <w:spacing w:after="0" w:line="240" w:lineRule="auto"/>
              <w:ind w:left="211" w:hanging="211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тестування загальних здібностей</w:t>
            </w:r>
            <w:r w:rsidRPr="000C2A58">
              <w:rPr>
                <w:szCs w:val="24"/>
                <w:lang w:eastAsia="ru-RU"/>
              </w:rPr>
              <w:t>.</w:t>
            </w:r>
          </w:p>
        </w:tc>
        <w:tc>
          <w:tcPr>
            <w:tcW w:w="236" w:type="dxa"/>
          </w:tcPr>
          <w:p w:rsidR="00621DE1" w:rsidRDefault="00621DE1" w:rsidP="000C2A58">
            <w:pPr>
              <w:spacing w:after="0"/>
            </w:pPr>
          </w:p>
        </w:tc>
      </w:tr>
      <w:tr w:rsidR="00C3579B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79B" w:rsidRDefault="00C3579B" w:rsidP="00C3579B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9B" w:rsidRDefault="00C3579B" w:rsidP="00C357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9B" w:rsidRPr="000F7FA5" w:rsidRDefault="00C3579B" w:rsidP="00C3579B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    О</w:t>
            </w:r>
            <w:r>
              <w:rPr>
                <w:rFonts w:eastAsia="Segoe UI"/>
              </w:rPr>
              <w:t>соби, які бажають взяти участь у</w:t>
            </w:r>
            <w:r w:rsidRPr="000F7FA5">
              <w:rPr>
                <w:rFonts w:eastAsia="Segoe UI"/>
              </w:rPr>
              <w:t xml:space="preserve"> конкурсі</w:t>
            </w:r>
            <w:r>
              <w:rPr>
                <w:rFonts w:eastAsia="Segoe UI"/>
              </w:rPr>
              <w:t>,</w:t>
            </w:r>
            <w:r w:rsidRPr="000F7FA5">
              <w:rPr>
                <w:rFonts w:eastAsia="Segoe UI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</w:rPr>
              <w:t>вебсайт</w:t>
            </w:r>
            <w:proofErr w:type="spellEnd"/>
            <w:r w:rsidRPr="000F7FA5">
              <w:rPr>
                <w:rFonts w:eastAsia="Segoe UI"/>
                <w:b/>
              </w:rPr>
              <w:t xml:space="preserve"> Національного бюро</w:t>
            </w:r>
            <w:r w:rsidRPr="000F7FA5">
              <w:rPr>
                <w:rFonts w:eastAsia="Segoe UI"/>
              </w:rPr>
              <w:t>:</w:t>
            </w:r>
          </w:p>
          <w:p w:rsidR="00C3579B" w:rsidRPr="000F7FA5" w:rsidRDefault="00C3579B" w:rsidP="00C3579B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C3579B" w:rsidRPr="000F7FA5" w:rsidRDefault="00C3579B" w:rsidP="00C357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</w:rPr>
              <w:t>вебсайт</w:t>
            </w:r>
            <w:proofErr w:type="spellEnd"/>
            <w:r w:rsidRPr="000F7FA5">
              <w:rPr>
                <w:rFonts w:eastAsia="Segoe UI"/>
              </w:rPr>
              <w:t xml:space="preserve"> Національного бюро);</w:t>
            </w:r>
          </w:p>
          <w:p w:rsidR="00C3579B" w:rsidRPr="000F7FA5" w:rsidRDefault="00C3579B" w:rsidP="00C357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C3579B" w:rsidRPr="000F7FA5" w:rsidRDefault="00C3579B" w:rsidP="00C3579B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C3579B" w:rsidRPr="000F7FA5" w:rsidRDefault="00C3579B" w:rsidP="00C3579B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C3579B" w:rsidRPr="000F7FA5" w:rsidRDefault="00C3579B" w:rsidP="00C3579B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C3579B" w:rsidRPr="000F7FA5" w:rsidRDefault="00C3579B" w:rsidP="00C3579B">
            <w:pPr>
              <w:tabs>
                <w:tab w:val="left" w:pos="486"/>
              </w:tabs>
              <w:spacing w:after="0" w:line="240" w:lineRule="auto"/>
              <w:jc w:val="both"/>
            </w:pPr>
            <w:r w:rsidRPr="000F7FA5">
              <w:rPr>
                <w:rFonts w:eastAsia="Segoe UI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t xml:space="preserve"> </w:t>
            </w:r>
          </w:p>
          <w:p w:rsidR="00C3579B" w:rsidRPr="000F7FA5" w:rsidRDefault="00C3579B" w:rsidP="00C3579B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t xml:space="preserve">     </w:t>
            </w:r>
          </w:p>
          <w:p w:rsidR="00C3579B" w:rsidRPr="000F7FA5" w:rsidRDefault="00C3579B" w:rsidP="00C3579B">
            <w:pPr>
              <w:spacing w:after="0" w:line="240" w:lineRule="auto"/>
              <w:jc w:val="both"/>
            </w:pPr>
            <w:r w:rsidRPr="000F7FA5"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0F7FA5">
              <w:rPr>
                <w:b/>
              </w:rPr>
              <w:t xml:space="preserve">безпосередньо через </w:t>
            </w:r>
            <w:proofErr w:type="spellStart"/>
            <w:r w:rsidRPr="000F7FA5">
              <w:rPr>
                <w:b/>
              </w:rPr>
              <w:t>вебсайт</w:t>
            </w:r>
            <w:proofErr w:type="spellEnd"/>
            <w:r w:rsidRPr="000F7FA5">
              <w:rPr>
                <w:b/>
              </w:rPr>
              <w:t xml:space="preserve"> Національного бюро</w:t>
            </w:r>
            <w:r w:rsidRPr="000F7FA5">
              <w:t>:</w:t>
            </w:r>
          </w:p>
          <w:p w:rsidR="00C3579B" w:rsidRPr="000F7FA5" w:rsidRDefault="00C3579B" w:rsidP="00C3579B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316"/>
              <w:jc w:val="both"/>
            </w:pPr>
            <w:r w:rsidRPr="000F7FA5">
              <w:t xml:space="preserve">заяву про участь у конкурсі встановленого зразка, підписану КЕП (додаток 3); </w:t>
            </w:r>
          </w:p>
          <w:p w:rsidR="00C3579B" w:rsidRPr="000F7FA5" w:rsidRDefault="00C3579B" w:rsidP="00C3579B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316"/>
              <w:contextualSpacing/>
              <w:jc w:val="both"/>
            </w:pPr>
            <w:r w:rsidRPr="000F7FA5">
              <w:t xml:space="preserve">анкету кандидата на посаду до Національного </w:t>
            </w:r>
            <w:r w:rsidRPr="000F7FA5">
              <w:lastRenderedPageBreak/>
              <w:t xml:space="preserve">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t>вебсайт</w:t>
            </w:r>
            <w:proofErr w:type="spellEnd"/>
            <w:r w:rsidRPr="000F7FA5">
              <w:t xml:space="preserve"> Національного бюро);</w:t>
            </w:r>
          </w:p>
          <w:p w:rsidR="00C3579B" w:rsidRPr="000F7FA5" w:rsidRDefault="00C3579B" w:rsidP="00C3579B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0" w:firstLine="316"/>
              <w:contextualSpacing/>
              <w:jc w:val="both"/>
            </w:pPr>
            <w:r w:rsidRPr="000F7FA5"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</w:t>
            </w:r>
            <w:r>
              <w:t>ви.</w:t>
            </w:r>
          </w:p>
          <w:p w:rsidR="00C3579B" w:rsidRPr="000F7FA5" w:rsidRDefault="00C3579B" w:rsidP="00C357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</w:p>
          <w:p w:rsidR="00C3579B" w:rsidRPr="000F7FA5" w:rsidRDefault="00C3579B" w:rsidP="00C357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Зразки заяв розміщені на офіційному </w:t>
            </w:r>
            <w:proofErr w:type="spellStart"/>
            <w:r w:rsidRPr="000F7FA5">
              <w:rPr>
                <w:rFonts w:eastAsia="Segoe UI"/>
              </w:rPr>
              <w:t>вебсайті</w:t>
            </w:r>
            <w:proofErr w:type="spellEnd"/>
            <w:r w:rsidRPr="000F7FA5">
              <w:rPr>
                <w:rFonts w:eastAsia="Segoe UI"/>
              </w:rPr>
              <w:t xml:space="preserve"> Національного бюро </w:t>
            </w:r>
            <w:r>
              <w:rPr>
                <w:rFonts w:eastAsia="Segoe UI"/>
              </w:rPr>
              <w:t>(</w:t>
            </w:r>
            <w:hyperlink r:id="rId6" w:history="1">
              <w:r>
                <w:rPr>
                  <w:rStyle w:val="a4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</w:rPr>
              <w:t xml:space="preserve">  (Порядок проведення відкритого конкурсу, розділ ІІІ).</w:t>
            </w:r>
          </w:p>
          <w:p w:rsidR="00C3579B" w:rsidRPr="000F7FA5" w:rsidRDefault="00C3579B" w:rsidP="00C357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</w:p>
          <w:p w:rsidR="00C3579B" w:rsidRPr="000F7FA5" w:rsidRDefault="00C3579B" w:rsidP="00192F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  <w:r w:rsidR="00192FA6">
              <w:rPr>
                <w:rFonts w:eastAsia="Segoe UI"/>
              </w:rPr>
              <w:t xml:space="preserve">    </w:t>
            </w:r>
          </w:p>
        </w:tc>
        <w:tc>
          <w:tcPr>
            <w:tcW w:w="236" w:type="dxa"/>
          </w:tcPr>
          <w:p w:rsidR="00C3579B" w:rsidRDefault="00C3579B" w:rsidP="00C3579B">
            <w:pPr>
              <w:spacing w:after="0"/>
            </w:pPr>
          </w:p>
        </w:tc>
      </w:tr>
      <w:tr w:rsidR="007618C6" w:rsidTr="00C3579B">
        <w:trPr>
          <w:trHeight w:val="6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6" w:rsidRPr="00CB62BC" w:rsidRDefault="007618C6" w:rsidP="007618C6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8C6" w:rsidRDefault="007618C6" w:rsidP="007618C6">
            <w:pPr>
              <w:spacing w:after="0" w:line="240" w:lineRule="auto"/>
              <w:jc w:val="both"/>
              <w:rPr>
                <w:sz w:val="10"/>
                <w:szCs w:val="10"/>
                <w:lang w:eastAsia="ru-RU"/>
              </w:rPr>
            </w:pPr>
            <w:r>
              <w:t xml:space="preserve">Протягом </w:t>
            </w:r>
            <w:r>
              <w:rPr>
                <w:lang w:val="ru-RU"/>
              </w:rPr>
              <w:t>2</w:t>
            </w:r>
            <w:r>
              <w:t>0 календарних днів з дня оприлюднення повідомлення про проведення конкурсу.</w:t>
            </w:r>
          </w:p>
        </w:tc>
        <w:tc>
          <w:tcPr>
            <w:tcW w:w="236" w:type="dxa"/>
          </w:tcPr>
          <w:p w:rsidR="007618C6" w:rsidRDefault="007618C6" w:rsidP="007618C6">
            <w:pPr>
              <w:spacing w:after="0"/>
            </w:pPr>
          </w:p>
        </w:tc>
      </w:tr>
      <w:tr w:rsidR="007618C6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6" w:rsidRPr="00CB62BC" w:rsidRDefault="007618C6" w:rsidP="007618C6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.4</w:t>
            </w:r>
          </w:p>
          <w:p w:rsidR="007618C6" w:rsidRPr="00CB62BC" w:rsidRDefault="007618C6" w:rsidP="007618C6">
            <w:pPr>
              <w:jc w:val="center"/>
              <w:rPr>
                <w:cap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Прийом документів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kern w:val="2"/>
              </w:rPr>
              <w:t xml:space="preserve">За посиланням на вебсайті Національного бюро </w:t>
            </w:r>
            <w:hyperlink r:id="rId7">
              <w:r>
                <w:rPr>
                  <w:rStyle w:val="a4"/>
                </w:rPr>
                <w:t>https://nabu.gov.ua/robota-v-nabu/perelik-vakansiy/</w:t>
              </w:r>
            </w:hyperlink>
          </w:p>
        </w:tc>
        <w:tc>
          <w:tcPr>
            <w:tcW w:w="236" w:type="dxa"/>
          </w:tcPr>
          <w:p w:rsidR="007618C6" w:rsidRDefault="007618C6" w:rsidP="007618C6">
            <w:pPr>
              <w:spacing w:after="0"/>
            </w:pPr>
          </w:p>
        </w:tc>
      </w:tr>
      <w:tr w:rsidR="007618C6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6" w:rsidRPr="00CB62BC" w:rsidRDefault="007618C6" w:rsidP="007618C6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Контактні дані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E-mail:</w:t>
            </w:r>
            <w:r>
              <w:rPr>
                <w:szCs w:val="24"/>
                <w:lang w:eastAsia="ru-RU"/>
              </w:rPr>
              <w:t xml:space="preserve"> </w:t>
            </w:r>
            <w:hyperlink r:id="rId8">
              <w:r>
                <w:rPr>
                  <w:color w:val="0000FF"/>
                  <w:szCs w:val="24"/>
                  <w:u w:val="single"/>
                  <w:lang w:val="en-US" w:eastAsia="ru-RU"/>
                </w:rPr>
                <w:t>commission1</w:t>
              </w:r>
              <w:r>
                <w:rPr>
                  <w:color w:val="0000FF"/>
                  <w:szCs w:val="24"/>
                  <w:u w:val="single"/>
                  <w:lang w:eastAsia="ru-RU"/>
                </w:rPr>
                <w:t>@nabu.gov.ua</w:t>
              </w:r>
            </w:hyperlink>
            <w:r>
              <w:rPr>
                <w:szCs w:val="24"/>
                <w:lang w:eastAsia="ru-RU"/>
              </w:rPr>
              <w:t xml:space="preserve"> </w:t>
            </w:r>
          </w:p>
          <w:p w:rsidR="007618C6" w:rsidRDefault="007618C6" w:rsidP="007618C6">
            <w:pPr>
              <w:spacing w:after="0" w:line="240" w:lineRule="auto"/>
              <w:jc w:val="both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(044) 246-3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22</w:t>
            </w:r>
          </w:p>
          <w:p w:rsidR="007618C6" w:rsidRDefault="007618C6" w:rsidP="007618C6">
            <w:pPr>
              <w:spacing w:after="0" w:line="240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</w:tcPr>
          <w:p w:rsidR="007618C6" w:rsidRDefault="007618C6" w:rsidP="007618C6">
            <w:pPr>
              <w:spacing w:after="0"/>
            </w:pPr>
          </w:p>
        </w:tc>
      </w:tr>
      <w:tr w:rsidR="007618C6" w:rsidTr="00C35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6" w:rsidRPr="00CB62BC" w:rsidRDefault="007618C6" w:rsidP="007618C6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Умови оплати праці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6" w:rsidRDefault="007618C6" w:rsidP="007618C6">
            <w:pPr>
              <w:shd w:val="clear" w:color="auto" w:fill="FFFFFF" w:themeFill="background1"/>
              <w:spacing w:after="0"/>
              <w:jc w:val="both"/>
              <w:rPr>
                <w:kern w:val="2"/>
              </w:rPr>
            </w:pPr>
            <w:r>
              <w:rPr>
                <w:kern w:val="2"/>
              </w:rPr>
              <w:t>Посадовий оклад: 69 038,00 грн.*</w:t>
            </w:r>
          </w:p>
          <w:p w:rsidR="007618C6" w:rsidRDefault="007618C6" w:rsidP="007618C6">
            <w:pPr>
              <w:spacing w:after="0" w:line="240" w:lineRule="auto"/>
              <w:jc w:val="both"/>
              <w:rPr>
                <w:kern w:val="2"/>
                <w:sz w:val="10"/>
                <w:szCs w:val="10"/>
                <w:lang w:val="ru-RU" w:eastAsia="ru-RU"/>
              </w:rPr>
            </w:pPr>
            <w:r>
              <w:rPr>
                <w:kern w:val="2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  <w:tc>
          <w:tcPr>
            <w:tcW w:w="236" w:type="dxa"/>
          </w:tcPr>
          <w:p w:rsidR="007618C6" w:rsidRDefault="007618C6" w:rsidP="007618C6">
            <w:pPr>
              <w:spacing w:after="0"/>
            </w:pPr>
          </w:p>
        </w:tc>
      </w:tr>
      <w:tr w:rsidR="007618C6" w:rsidTr="00C3579B">
        <w:trPr>
          <w:trHeight w:val="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6" w:rsidRPr="00CB62BC" w:rsidRDefault="007618C6" w:rsidP="007618C6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6" w:rsidRDefault="007618C6" w:rsidP="007618C6">
            <w:pPr>
              <w:spacing w:after="0" w:line="240" w:lineRule="auto"/>
              <w:rPr>
                <w:szCs w:val="24"/>
                <w:lang w:eastAsia="ru-RU"/>
              </w:rPr>
            </w:pPr>
            <w:r>
              <w:t>м. Київ, вул. Дениса Монастирського (вул. Василя Сурикова), 3 (адміністративна будівля Національного бюро)</w:t>
            </w:r>
          </w:p>
        </w:tc>
        <w:tc>
          <w:tcPr>
            <w:tcW w:w="236" w:type="dxa"/>
          </w:tcPr>
          <w:p w:rsidR="007618C6" w:rsidRDefault="007618C6" w:rsidP="007618C6">
            <w:pPr>
              <w:spacing w:after="0"/>
            </w:pPr>
          </w:p>
        </w:tc>
      </w:tr>
    </w:tbl>
    <w:p w:rsidR="00621DE1" w:rsidRDefault="00157C36">
      <w:pPr>
        <w:spacing w:after="0" w:line="240" w:lineRule="auto"/>
        <w:ind w:firstLine="708"/>
        <w:jc w:val="both"/>
        <w:rPr>
          <w:szCs w:val="24"/>
          <w:lang w:eastAsia="ru-RU"/>
        </w:rPr>
      </w:pPr>
      <w:r>
        <w:rPr>
          <w:kern w:val="2"/>
          <w:szCs w:val="24"/>
          <w:lang w:eastAsia="ru-RU"/>
        </w:rPr>
        <w:t>*</w:t>
      </w:r>
      <w:r>
        <w:rPr>
          <w:szCs w:val="24"/>
          <w:lang w:eastAsia="ru-RU"/>
        </w:rPr>
        <w:t>Посадові оклади працівників Національного бюро, які проходять стажування, встановлюються з понижуючим коефіцієнтом 1,5.</w:t>
      </w:r>
    </w:p>
    <w:sectPr w:rsidR="00621DE1">
      <w:pgSz w:w="11906" w:h="16838"/>
      <w:pgMar w:top="850" w:right="850" w:bottom="850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A3F"/>
    <w:multiLevelType w:val="multilevel"/>
    <w:tmpl w:val="B680C2DA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D97D79"/>
    <w:multiLevelType w:val="multilevel"/>
    <w:tmpl w:val="BC3C03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B933F4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920B8"/>
    <w:multiLevelType w:val="multilevel"/>
    <w:tmpl w:val="B33EF9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2D7FBE"/>
    <w:multiLevelType w:val="multilevel"/>
    <w:tmpl w:val="D4A206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E1"/>
    <w:rsid w:val="000C2A58"/>
    <w:rsid w:val="00157C36"/>
    <w:rsid w:val="00192FA6"/>
    <w:rsid w:val="004045E0"/>
    <w:rsid w:val="005B27C8"/>
    <w:rsid w:val="005C21C9"/>
    <w:rsid w:val="00621DE1"/>
    <w:rsid w:val="0068353D"/>
    <w:rsid w:val="006B59D2"/>
    <w:rsid w:val="007618C6"/>
    <w:rsid w:val="0083618E"/>
    <w:rsid w:val="00B679D4"/>
    <w:rsid w:val="00C3579B"/>
    <w:rsid w:val="00F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6E29"/>
  <w15:docId w15:val="{E0A517DA-985A-433E-8E9A-13C91A0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у виносці Знак"/>
    <w:basedOn w:val="a0"/>
    <w:link w:val="a6"/>
    <w:semiHidden/>
    <w:qFormat/>
    <w:rPr>
      <w:rFonts w:ascii="Segoe UI" w:hAnsi="Segoe UI"/>
      <w:sz w:val="18"/>
      <w:szCs w:val="18"/>
    </w:rPr>
  </w:style>
  <w:style w:type="character" w:customStyle="1" w:styleId="1">
    <w:name w:val="Гіперпосилання1"/>
    <w:qFormat/>
    <w:rPr>
      <w:color w:val="0000FF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Default">
    <w:name w:val="Default"/>
    <w:qFormat/>
    <w:rPr>
      <w:color w:val="000000"/>
      <w:szCs w:val="24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6">
    <w:name w:val="Balloon Text"/>
    <w:basedOn w:val="a"/>
    <w:link w:val="a5"/>
    <w:semiHidden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szCs w:val="24"/>
      <w:lang w:eastAsia="uk-UA"/>
    </w:rPr>
  </w:style>
  <w:style w:type="paragraph" w:customStyle="1" w:styleId="10">
    <w:name w:val="Звичайний1"/>
    <w:qFormat/>
    <w:rPr>
      <w:szCs w:val="20"/>
      <w:lang w:val="ru-RU" w:eastAsia="uk-UA"/>
    </w:rPr>
  </w:style>
  <w:style w:type="paragraph" w:customStyle="1" w:styleId="2">
    <w:name w:val="Абзац списку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">
    <w:name w:val="Абзац списку1"/>
    <w:basedOn w:val="a"/>
    <w:qFormat/>
    <w:rsid w:val="00C6445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6666</Words>
  <Characters>3800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КМЮ</dc:creator>
  <dc:description/>
  <cp:lastModifiedBy>Михайлова Ольга Юріївна</cp:lastModifiedBy>
  <cp:revision>16</cp:revision>
  <cp:lastPrinted>2024-02-16T09:00:00Z</cp:lastPrinted>
  <dcterms:created xsi:type="dcterms:W3CDTF">2026-01-14T13:16:00Z</dcterms:created>
  <dcterms:modified xsi:type="dcterms:W3CDTF">2026-02-11T14:38:00Z</dcterms:modified>
  <dc:language>en-US</dc:language>
</cp:coreProperties>
</file>