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B" w:rsidRPr="00687B05" w:rsidRDefault="008C56AB" w:rsidP="008C56AB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687B05">
        <w:rPr>
          <w:b/>
          <w:color w:val="000000" w:themeColor="text1"/>
          <w:sz w:val="28"/>
          <w:szCs w:val="28"/>
          <w:lang w:val="uk-UA"/>
        </w:rPr>
        <w:t>ПРОФІЛЬ ПОСАДИ</w:t>
      </w:r>
      <w:r w:rsidRPr="00687B05">
        <w:rPr>
          <w:b/>
          <w:color w:val="000000" w:themeColor="text1"/>
          <w:sz w:val="28"/>
          <w:szCs w:val="28"/>
          <w:lang w:val="uk-UA"/>
        </w:rPr>
        <w:br/>
      </w:r>
      <w:r w:rsidR="002A5604">
        <w:rPr>
          <w:b/>
          <w:bCs/>
          <w:color w:val="000000" w:themeColor="text1"/>
          <w:sz w:val="28"/>
          <w:szCs w:val="28"/>
          <w:lang w:val="uk-UA"/>
        </w:rPr>
        <w:t>(код УСО</w:t>
      </w:r>
      <w:r w:rsidR="002A5604">
        <w:rPr>
          <w:b/>
          <w:sz w:val="28"/>
          <w:szCs w:val="28"/>
        </w:rPr>
        <w:t>/</w:t>
      </w:r>
      <w:r w:rsidR="00762991">
        <w:rPr>
          <w:b/>
          <w:sz w:val="28"/>
          <w:szCs w:val="28"/>
          <w:lang w:val="uk-UA"/>
        </w:rPr>
        <w:t>7</w:t>
      </w:r>
      <w:bookmarkStart w:id="0" w:name="_GoBack"/>
      <w:bookmarkEnd w:id="0"/>
      <w:r w:rsidR="002A5604">
        <w:rPr>
          <w:b/>
          <w:sz w:val="28"/>
          <w:szCs w:val="28"/>
          <w:lang w:val="uk-UA"/>
        </w:rPr>
        <w:t>-Р</w:t>
      </w:r>
      <w:r w:rsidR="002A5604">
        <w:rPr>
          <w:b/>
          <w:sz w:val="28"/>
          <w:szCs w:val="28"/>
        </w:rPr>
        <w:t>/</w:t>
      </w:r>
      <w:r w:rsidR="002A5604">
        <w:rPr>
          <w:b/>
          <w:sz w:val="28"/>
          <w:szCs w:val="28"/>
          <w:lang w:val="uk-UA"/>
        </w:rPr>
        <w:t>15.01.2026</w:t>
      </w:r>
      <w:r w:rsidR="002A5604">
        <w:rPr>
          <w:b/>
          <w:bCs/>
          <w:color w:val="000000" w:themeColor="text1"/>
          <w:sz w:val="28"/>
          <w:szCs w:val="28"/>
          <w:lang w:val="uk-UA"/>
        </w:rPr>
        <w:t>)</w:t>
      </w:r>
    </w:p>
    <w:p w:rsidR="008C56AB" w:rsidRPr="007C25A8" w:rsidRDefault="009547E8" w:rsidP="008C56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«начальник відділу»</w:t>
      </w:r>
      <w:r w:rsidR="008C56AB" w:rsidRPr="007C25A8">
        <w:rPr>
          <w:b/>
          <w:bCs/>
          <w:color w:val="000000" w:themeColor="text1"/>
          <w:sz w:val="28"/>
          <w:szCs w:val="28"/>
          <w:lang w:val="uk-UA"/>
        </w:rPr>
        <w:t xml:space="preserve"> Управління спеціальних операцій</w:t>
      </w:r>
    </w:p>
    <w:p w:rsidR="008C56AB" w:rsidRPr="007C25A8" w:rsidRDefault="008C56AB" w:rsidP="008C56AB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7C25A8">
        <w:rPr>
          <w:b/>
          <w:color w:val="000000" w:themeColor="text1"/>
          <w:sz w:val="28"/>
          <w:szCs w:val="28"/>
          <w:lang w:val="uk-UA"/>
        </w:rPr>
        <w:t>Національного антикорупційного бюро України</w:t>
      </w:r>
    </w:p>
    <w:p w:rsidR="008C56AB" w:rsidRPr="00687B05" w:rsidRDefault="008C56AB" w:rsidP="008C56AB">
      <w:pPr>
        <w:jc w:val="center"/>
        <w:rPr>
          <w:bCs/>
          <w:color w:val="000000" w:themeColor="text1"/>
          <w:lang w:val="uk-UA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4453"/>
        <w:gridCol w:w="5069"/>
      </w:tblGrid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ЗАТВЕРДЖУЮ</w:t>
            </w:r>
          </w:p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C56AB" w:rsidRPr="00BF5E01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</w:tcPr>
          <w:p w:rsidR="008C56AB" w:rsidRPr="00BF5E01" w:rsidRDefault="008C56AB" w:rsidP="00924DC8">
            <w:pPr>
              <w:pStyle w:val="a7"/>
              <w:ind w:right="-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5E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Директор                           Семен КРИВОНОС</w:t>
            </w:r>
          </w:p>
        </w:tc>
      </w:tr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  <w:tcBorders>
              <w:top w:val="single" w:sz="4" w:space="0" w:color="auto"/>
            </w:tcBorders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87B05"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8C56AB" w:rsidRPr="00687B05" w:rsidTr="00924DC8"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C56AB" w:rsidRPr="00687B05" w:rsidTr="00924DC8">
        <w:trPr>
          <w:trHeight w:val="307"/>
        </w:trPr>
        <w:tc>
          <w:tcPr>
            <w:tcW w:w="4744" w:type="dxa"/>
          </w:tcPr>
          <w:p w:rsidR="008C56AB" w:rsidRPr="00687B05" w:rsidRDefault="008C56AB" w:rsidP="00924DC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87" w:type="dxa"/>
          </w:tcPr>
          <w:p w:rsidR="008C56AB" w:rsidRPr="00687B05" w:rsidRDefault="008C56AB" w:rsidP="002A5604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2A56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2A560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січня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202</w:t>
            </w:r>
            <w:r w:rsidR="001F1ED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8C56AB" w:rsidRPr="00687B05" w:rsidRDefault="008C56AB" w:rsidP="008C56AB">
      <w:pPr>
        <w:rPr>
          <w:bCs/>
          <w:color w:val="000000" w:themeColor="text1"/>
          <w:lang w:val="uk-UA"/>
        </w:rPr>
      </w:pPr>
    </w:p>
    <w:p w:rsidR="008C56AB" w:rsidRPr="00687B05" w:rsidRDefault="008C56AB" w:rsidP="008C56AB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32"/>
        <w:gridCol w:w="5429"/>
      </w:tblGrid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t>ХАРАКТЕРИСТИКА ПОСАДИ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державного органу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Національне антикорупційне бюро України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структурного підрозділу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Управління спеціальних операцій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Найменування посади</w:t>
            </w:r>
          </w:p>
        </w:tc>
        <w:tc>
          <w:tcPr>
            <w:tcW w:w="5429" w:type="dxa"/>
            <w:vAlign w:val="center"/>
          </w:tcPr>
          <w:p w:rsidR="008C56AB" w:rsidRPr="00687B05" w:rsidRDefault="009547E8" w:rsidP="00031E22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начальник відділу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Категорія посади</w:t>
            </w:r>
          </w:p>
        </w:tc>
        <w:tc>
          <w:tcPr>
            <w:tcW w:w="5429" w:type="dxa"/>
            <w:vAlign w:val="center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 начальницького складу Національного бюро</w:t>
            </w:r>
          </w:p>
        </w:tc>
      </w:tr>
      <w:tr w:rsidR="008C56AB" w:rsidRPr="00031E22" w:rsidTr="00924DC8">
        <w:tc>
          <w:tcPr>
            <w:tcW w:w="705" w:type="dxa"/>
          </w:tcPr>
          <w:p w:rsidR="008C56AB" w:rsidRPr="00687B05" w:rsidRDefault="008C56AB" w:rsidP="00924DC8">
            <w:pPr>
              <w:numPr>
                <w:ilvl w:val="0"/>
                <w:numId w:val="1"/>
              </w:numPr>
              <w:jc w:val="both"/>
              <w:rPr>
                <w:caps/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Мета посади</w:t>
            </w:r>
          </w:p>
        </w:tc>
        <w:tc>
          <w:tcPr>
            <w:tcW w:w="5429" w:type="dxa"/>
            <w:vAlign w:val="center"/>
          </w:tcPr>
          <w:p w:rsidR="008C56AB" w:rsidRPr="00A74F78" w:rsidRDefault="00031E22" w:rsidP="00031E22">
            <w:pPr>
              <w:pStyle w:val="a8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1ED8">
              <w:rPr>
                <w:rFonts w:ascii="Times New Roman" w:hAnsi="Times New Roman" w:cs="Times New Roman"/>
                <w:sz w:val="24"/>
                <w:szCs w:val="24"/>
              </w:rPr>
              <w:t>дійсненн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F1ED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загального керівництва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1F1ED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>, спрямування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його </w:t>
            </w:r>
            <w:r w:rsidR="00E83830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на ефективне вирішення покладених завдань по забезпеченню проведення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спеціальних заходів, направлених на</w:t>
            </w:r>
            <w:bookmarkStart w:id="1" w:name="w12"/>
            <w:r w:rsidR="00E83830" w:rsidRPr="0003511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bookmarkEnd w:id="1"/>
            <w:r w:rsidR="00E83830"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</w:t>
            </w:r>
            <w:r w:rsidR="00E83830" w:rsidRPr="0003511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кримінального судочинства та забезпечення безпеки працівників Національного антикорупційного бюро, виконання завдань оперативних підрозділів Національного ант</w:t>
            </w:r>
            <w:r w:rsidR="001F1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икорупційного бюро (затримання, </w:t>
            </w:r>
            <w:r w:rsidR="00E83830" w:rsidRPr="000351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охорона слідчо-оперативних груп тощо).</w:t>
            </w:r>
          </w:p>
        </w:tc>
      </w:tr>
      <w:tr w:rsidR="00E83830" w:rsidRPr="00687B05" w:rsidTr="00340B35">
        <w:tc>
          <w:tcPr>
            <w:tcW w:w="705" w:type="dxa"/>
          </w:tcPr>
          <w:p w:rsidR="00E83830" w:rsidRPr="00687B05" w:rsidRDefault="00E83830" w:rsidP="00E83830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  <w:vAlign w:val="center"/>
          </w:tcPr>
          <w:p w:rsidR="00E83830" w:rsidRPr="00687B05" w:rsidRDefault="00E83830" w:rsidP="00E83830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429" w:type="dxa"/>
          </w:tcPr>
          <w:p w:rsidR="00E83830" w:rsidRPr="00035112" w:rsidRDefault="00E83830" w:rsidP="00E8383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>- організ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ація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r w:rsidRPr="00035112">
              <w:rPr>
                <w:rFonts w:ascii="Times New Roman" w:hAnsi="Times New Roman" w:cs="Times New Roman"/>
                <w:sz w:val="24"/>
                <w:szCs w:val="24"/>
              </w:rPr>
              <w:t xml:space="preserve">, чітке, своєчасне і </w:t>
            </w:r>
            <w:r w:rsidRPr="00035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якісне виконання покладених завдань;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</w:t>
            </w:r>
            <w:r w:rsidRPr="00035112">
              <w:rPr>
                <w:lang w:val="uk-UA"/>
              </w:rPr>
              <w:t>пров</w:t>
            </w:r>
            <w:r>
              <w:rPr>
                <w:lang w:val="uk-UA"/>
              </w:rPr>
              <w:t>е</w:t>
            </w:r>
            <w:r w:rsidRPr="00035112">
              <w:rPr>
                <w:lang w:val="uk-UA"/>
              </w:rPr>
              <w:t>д</w:t>
            </w:r>
            <w:r>
              <w:rPr>
                <w:lang w:val="uk-UA"/>
              </w:rPr>
              <w:t>ення</w:t>
            </w:r>
            <w:r w:rsidRPr="00035112">
              <w:rPr>
                <w:lang w:val="uk-UA"/>
              </w:rPr>
              <w:t xml:space="preserve"> індивідуально-виховн</w:t>
            </w:r>
            <w:r>
              <w:rPr>
                <w:lang w:val="uk-UA"/>
              </w:rPr>
              <w:t>ої</w:t>
            </w:r>
            <w:r w:rsidRPr="00035112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и</w:t>
            </w:r>
            <w:r w:rsidRPr="00035112">
              <w:rPr>
                <w:lang w:val="uk-UA"/>
              </w:rPr>
              <w:t xml:space="preserve"> з підлеглим</w:t>
            </w:r>
            <w:r>
              <w:rPr>
                <w:lang w:val="uk-UA"/>
              </w:rPr>
              <w:t>и</w:t>
            </w:r>
            <w:r w:rsidRPr="0003511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працівниками</w:t>
            </w:r>
            <w:r w:rsidRPr="00035112">
              <w:rPr>
                <w:lang w:val="uk-UA"/>
              </w:rPr>
              <w:t xml:space="preserve"> з урахуванням специфіки оперативно службової діяльності та відповідно до вимог чинного законодавства;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lang w:val="uk-UA"/>
              </w:rPr>
              <w:t xml:space="preserve">- ефективне вирішення покладених завдань по проведенню спеціальних операцій, спрямованих на припинення </w:t>
            </w:r>
            <w:r w:rsidR="001F1ED8">
              <w:rPr>
                <w:lang w:val="uk-UA"/>
              </w:rPr>
              <w:t>кримінальних корупційних правопорушень</w:t>
            </w:r>
            <w:r w:rsidRPr="00035112">
              <w:rPr>
                <w:lang w:val="uk-UA"/>
              </w:rPr>
              <w:t>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>- організація навчально-тренувального процесу;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lang w:val="uk-UA"/>
              </w:rPr>
            </w:pPr>
            <w:r w:rsidRPr="00035112">
              <w:rPr>
                <w:color w:val="000000"/>
                <w:lang w:val="uk-UA"/>
              </w:rPr>
              <w:t>- участь у розробці перспективних, поточних та оперативних планів Управління спеціальних операцій Національного антикорупційного бюро України;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контроль за додержанням законності підлеглими при виконанні </w:t>
            </w:r>
            <w:r w:rsidR="001F1ED8">
              <w:rPr>
                <w:color w:val="000000"/>
                <w:lang w:val="uk-UA"/>
              </w:rPr>
              <w:t>службових обов’язків</w:t>
            </w:r>
            <w:r w:rsidRPr="00035112">
              <w:rPr>
                <w:color w:val="000000"/>
                <w:lang w:val="uk-UA"/>
              </w:rPr>
              <w:t>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 xml:space="preserve">- координація взаємодії </w:t>
            </w:r>
            <w:r w:rsidR="001F1ED8">
              <w:rPr>
                <w:color w:val="000000"/>
                <w:lang w:val="uk-UA"/>
              </w:rPr>
              <w:t>відділу</w:t>
            </w:r>
            <w:r w:rsidRPr="00035112">
              <w:rPr>
                <w:color w:val="000000"/>
                <w:lang w:val="uk-UA"/>
              </w:rPr>
              <w:t xml:space="preserve"> з іншими </w:t>
            </w:r>
            <w:r w:rsidR="001F1ED8">
              <w:rPr>
                <w:color w:val="000000"/>
                <w:lang w:val="uk-UA"/>
              </w:rPr>
              <w:t xml:space="preserve">відділами та </w:t>
            </w:r>
            <w:r w:rsidRPr="00035112">
              <w:rPr>
                <w:color w:val="000000"/>
                <w:lang w:val="uk-UA"/>
              </w:rPr>
              <w:t>структурними підрозділами Національного антикорупційного бюро України;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t>- забезпечення контролю за дотриманням службової дисципліни серед підлеглих;</w:t>
            </w:r>
          </w:p>
          <w:p w:rsidR="00E83830" w:rsidRPr="00035112" w:rsidRDefault="00E83830" w:rsidP="00E8383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035112">
              <w:rPr>
                <w:color w:val="000000"/>
                <w:lang w:val="uk-UA"/>
              </w:rPr>
              <w:lastRenderedPageBreak/>
              <w:t>- участь в організації та проведенні конкурсів на зайняття вакантних посад у Національному антикорупційному бюро України.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bCs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КВАЛІФІКАЦІЙНІ ВИМОГИ</w:t>
            </w:r>
          </w:p>
        </w:tc>
      </w:tr>
      <w:tr w:rsidR="008C56AB" w:rsidRPr="00687B05" w:rsidTr="00924DC8">
        <w:tc>
          <w:tcPr>
            <w:tcW w:w="9966" w:type="dxa"/>
            <w:gridSpan w:val="3"/>
          </w:tcPr>
          <w:p w:rsidR="008C56AB" w:rsidRPr="00687B05" w:rsidRDefault="008C56AB" w:rsidP="00924DC8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Загальні вимоги</w:t>
            </w:r>
          </w:p>
        </w:tc>
      </w:tr>
      <w:tr w:rsidR="008C56AB" w:rsidRPr="00687B05" w:rsidTr="00924DC8">
        <w:tc>
          <w:tcPr>
            <w:tcW w:w="705" w:type="dxa"/>
            <w:vMerge w:val="restart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1.1.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Освіта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Вища</w:t>
            </w:r>
          </w:p>
        </w:tc>
      </w:tr>
      <w:tr w:rsidR="008C56AB" w:rsidRPr="00687B05" w:rsidTr="00924DC8">
        <w:tc>
          <w:tcPr>
            <w:tcW w:w="705" w:type="dxa"/>
            <w:vMerge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29" w:type="dxa"/>
          </w:tcPr>
          <w:p w:rsidR="008C56AB" w:rsidRPr="00687B05" w:rsidRDefault="008C56AB" w:rsidP="00FC6939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shd w:val="clear" w:color="auto" w:fill="FFFFFF"/>
                <w:lang w:val="uk-UA"/>
              </w:rPr>
              <w:t xml:space="preserve">Магістр (спеціаліст) </w:t>
            </w:r>
          </w:p>
        </w:tc>
      </w:tr>
      <w:tr w:rsidR="008C56AB" w:rsidRPr="00687B05" w:rsidTr="003B6716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1.2</w:t>
            </w:r>
          </w:p>
        </w:tc>
        <w:tc>
          <w:tcPr>
            <w:tcW w:w="3832" w:type="dxa"/>
            <w:shd w:val="clear" w:color="auto" w:fill="auto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3B6716">
              <w:rPr>
                <w:color w:val="000000" w:themeColor="text1"/>
                <w:lang w:val="uk-UA"/>
              </w:rPr>
              <w:t>Стаж роботи</w:t>
            </w:r>
            <w:r w:rsidRPr="003B6716">
              <w:rPr>
                <w:color w:val="000000" w:themeColor="text1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29" w:type="dxa"/>
          </w:tcPr>
          <w:p w:rsidR="008C56AB" w:rsidRPr="00687B05" w:rsidRDefault="009547E8" w:rsidP="0032197E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Стаж роботи (служби) в підрозділах спеціального призначення не менш</w:t>
            </w:r>
            <w:r w:rsidR="0032197E">
              <w:rPr>
                <w:color w:val="000000" w:themeColor="text1"/>
                <w:lang w:val="uk-UA"/>
              </w:rPr>
              <w:t>е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32197E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 xml:space="preserve"> років.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Del="00E7634A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1.3</w:t>
            </w:r>
          </w:p>
        </w:tc>
        <w:tc>
          <w:tcPr>
            <w:tcW w:w="3832" w:type="dxa"/>
          </w:tcPr>
          <w:p w:rsidR="008C56AB" w:rsidRPr="00687B05" w:rsidDel="00E7634A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Володіння державною мовою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Вільне</w:t>
            </w:r>
          </w:p>
        </w:tc>
      </w:tr>
      <w:tr w:rsidR="008C56AB" w:rsidRPr="009547E8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1.4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Володіння іноземними мовами (за необхідності)</w:t>
            </w:r>
          </w:p>
        </w:tc>
        <w:tc>
          <w:tcPr>
            <w:tcW w:w="5429" w:type="dxa"/>
          </w:tcPr>
          <w:p w:rsidR="008C56AB" w:rsidRPr="00687B05" w:rsidRDefault="009547E8" w:rsidP="00924D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Бажано</w:t>
            </w:r>
          </w:p>
        </w:tc>
      </w:tr>
      <w:tr w:rsidR="008C56AB" w:rsidRPr="00687B05" w:rsidTr="009547E8">
        <w:trPr>
          <w:trHeight w:val="645"/>
        </w:trPr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1.5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Безстрокове призначення</w:t>
            </w:r>
          </w:p>
        </w:tc>
      </w:tr>
      <w:tr w:rsidR="008C56AB" w:rsidRPr="00687B05" w:rsidTr="00924DC8">
        <w:tc>
          <w:tcPr>
            <w:tcW w:w="9966" w:type="dxa"/>
            <w:gridSpan w:val="3"/>
          </w:tcPr>
          <w:p w:rsidR="008C56AB" w:rsidRPr="00687B05" w:rsidRDefault="008C56AB" w:rsidP="00924DC8">
            <w:pPr>
              <w:jc w:val="center"/>
              <w:rPr>
                <w:i/>
                <w:iCs/>
                <w:color w:val="000000" w:themeColor="text1"/>
                <w:lang w:val="uk-UA"/>
              </w:rPr>
            </w:pPr>
            <w:r w:rsidRPr="00687B05">
              <w:rPr>
                <w:i/>
                <w:iCs/>
                <w:color w:val="000000" w:themeColor="text1"/>
                <w:lang w:val="uk-UA"/>
              </w:rPr>
              <w:t>2. Спеціальні вимоги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olor w:val="000000" w:themeColor="text1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29" w:type="dxa"/>
          </w:tcPr>
          <w:p w:rsidR="00155264" w:rsidRPr="00687501" w:rsidRDefault="00E453B0" w:rsidP="00623D05">
            <w:pPr>
              <w:jc w:val="both"/>
              <w:rPr>
                <w:color w:val="000000" w:themeColor="text1"/>
                <w:highlight w:val="yellow"/>
                <w:lang w:val="uk-UA"/>
              </w:rPr>
            </w:pPr>
            <w:r w:rsidRPr="00F1067E">
              <w:rPr>
                <w:lang w:val="uk-UA"/>
              </w:rPr>
              <w:t>Право,</w:t>
            </w:r>
            <w:r>
              <w:rPr>
                <w:lang w:val="uk-UA"/>
              </w:rPr>
              <w:t xml:space="preserve"> безпека та оборона </w:t>
            </w:r>
            <w:r w:rsidRPr="00F1067E">
              <w:rPr>
                <w:lang w:val="uk-UA"/>
              </w:rPr>
              <w:t xml:space="preserve">(спеціальність: </w:t>
            </w:r>
            <w:r>
              <w:rPr>
                <w:lang w:val="uk-UA"/>
              </w:rPr>
              <w:t>право, правоохоронна діяльність</w:t>
            </w:r>
            <w:r w:rsidRPr="00F1067E">
              <w:rPr>
                <w:lang w:val="uk-UA"/>
              </w:rPr>
              <w:t>)</w:t>
            </w:r>
            <w:r w:rsidRPr="00F1067E">
              <w:rPr>
                <w:color w:val="000000"/>
                <w:shd w:val="clear" w:color="auto" w:fill="FFFFFF"/>
                <w:lang w:val="uk-UA"/>
              </w:rPr>
              <w:t xml:space="preserve"> та інші.</w:t>
            </w:r>
          </w:p>
        </w:tc>
      </w:tr>
      <w:tr w:rsidR="008C56AB" w:rsidRPr="00C739BA" w:rsidTr="009D5898">
        <w:tc>
          <w:tcPr>
            <w:tcW w:w="705" w:type="dxa"/>
            <w:shd w:val="clear" w:color="auto" w:fill="auto"/>
          </w:tcPr>
          <w:p w:rsidR="008C56AB" w:rsidRPr="009D5898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aps/>
                <w:color w:val="000000" w:themeColor="text1"/>
                <w:lang w:val="uk-UA"/>
              </w:rPr>
              <w:t>2.2</w:t>
            </w:r>
          </w:p>
        </w:tc>
        <w:tc>
          <w:tcPr>
            <w:tcW w:w="3832" w:type="dxa"/>
            <w:shd w:val="clear" w:color="auto" w:fill="auto"/>
          </w:tcPr>
          <w:p w:rsidR="008C56AB" w:rsidRPr="009D5898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9D5898">
              <w:rPr>
                <w:color w:val="000000" w:themeColor="text1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429" w:type="dxa"/>
          </w:tcPr>
          <w:p w:rsidR="00B96F50" w:rsidRPr="00B96F50" w:rsidRDefault="00B96F50" w:rsidP="00B96F50">
            <w:pPr>
              <w:jc w:val="both"/>
              <w:rPr>
                <w:shd w:val="clear" w:color="auto" w:fill="FFFFFF"/>
                <w:lang w:val="uk-UA"/>
              </w:rPr>
            </w:pPr>
            <w:r w:rsidRPr="00B96F50">
              <w:rPr>
                <w:shd w:val="clear" w:color="auto" w:fill="FFFFFF"/>
                <w:lang w:val="uk-UA"/>
              </w:rPr>
              <w:t xml:space="preserve">Досвід роботи в підрозділах спеціального призначення не менше </w:t>
            </w:r>
            <w:r w:rsidR="0032197E">
              <w:rPr>
                <w:shd w:val="clear" w:color="auto" w:fill="FFFFFF"/>
                <w:lang w:val="uk-UA"/>
              </w:rPr>
              <w:t>5</w:t>
            </w:r>
            <w:r w:rsidRPr="00B96F50">
              <w:rPr>
                <w:shd w:val="clear" w:color="auto" w:fill="FFFFFF"/>
                <w:lang w:val="uk-UA"/>
              </w:rPr>
              <w:t xml:space="preserve"> років.</w:t>
            </w:r>
          </w:p>
          <w:p w:rsidR="008C56AB" w:rsidRPr="00F30C03" w:rsidRDefault="0032197E" w:rsidP="0032197E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Здійснення </w:t>
            </w:r>
            <w:r w:rsidR="00B96F50" w:rsidRPr="00B96F50">
              <w:rPr>
                <w:shd w:val="clear" w:color="auto" w:fill="FFFFFF"/>
                <w:lang w:val="uk-UA"/>
              </w:rPr>
              <w:t>спеціальних заход</w:t>
            </w:r>
            <w:r>
              <w:rPr>
                <w:shd w:val="clear" w:color="auto" w:fill="FFFFFF"/>
                <w:lang w:val="uk-UA"/>
              </w:rPr>
              <w:t>ів</w:t>
            </w:r>
            <w:r w:rsidR="00B96F50" w:rsidRPr="00B96F50">
              <w:rPr>
                <w:shd w:val="clear" w:color="auto" w:fill="FFFFFF"/>
                <w:lang w:val="uk-UA"/>
              </w:rPr>
              <w:t xml:space="preserve"> (операці</w:t>
            </w:r>
            <w:r>
              <w:rPr>
                <w:shd w:val="clear" w:color="auto" w:fill="FFFFFF"/>
                <w:lang w:val="uk-UA"/>
              </w:rPr>
              <w:t>й</w:t>
            </w:r>
            <w:r w:rsidR="00B96F50" w:rsidRPr="00B96F50">
              <w:rPr>
                <w:shd w:val="clear" w:color="auto" w:fill="FFFFFF"/>
                <w:lang w:val="uk-UA"/>
              </w:rPr>
              <w:t>) із захоплення озброєних злочинців т</w:t>
            </w:r>
            <w:r>
              <w:rPr>
                <w:shd w:val="clear" w:color="auto" w:fill="FFFFFF"/>
                <w:lang w:val="uk-UA"/>
              </w:rPr>
              <w:t xml:space="preserve">а припинення злочинів. Здійснення заходів </w:t>
            </w:r>
            <w:r w:rsidR="00B96F50" w:rsidRPr="00B96F50">
              <w:rPr>
                <w:shd w:val="clear" w:color="auto" w:fill="FFFFFF"/>
                <w:lang w:val="uk-UA"/>
              </w:rPr>
              <w:t>забезпеченн</w:t>
            </w:r>
            <w:r>
              <w:rPr>
                <w:shd w:val="clear" w:color="auto" w:fill="FFFFFF"/>
                <w:lang w:val="uk-UA"/>
              </w:rPr>
              <w:t>я</w:t>
            </w:r>
            <w:r w:rsidR="00B96F50" w:rsidRPr="00B96F50">
              <w:rPr>
                <w:shd w:val="clear" w:color="auto" w:fill="FFFFFF"/>
                <w:lang w:val="uk-UA"/>
              </w:rPr>
              <w:t xml:space="preserve"> безпеки учасників кримінального судочинства та працівників правоохоронних органів.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olor w:val="000000" w:themeColor="text1"/>
                <w:lang w:val="uk-UA"/>
              </w:rPr>
              <w:br w:type="page"/>
            </w:r>
            <w:r w:rsidRPr="00687B05">
              <w:rPr>
                <w:caps/>
                <w:color w:val="000000" w:themeColor="text1"/>
                <w:lang w:val="uk-UA"/>
              </w:rPr>
              <w:t>2.3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Конституція України;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Україні «Про Національне антикорупційне бюро України»;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запобігання корупції»;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color w:val="000000" w:themeColor="text1"/>
                <w:lang w:val="uk-UA"/>
              </w:rPr>
              <w:t>забезпечення безпеки осіб, які беруть участь у кримінальному судочинстві</w:t>
            </w:r>
            <w:r w:rsidRPr="00687B05">
              <w:rPr>
                <w:color w:val="000000" w:themeColor="text1"/>
                <w:lang w:val="uk-UA"/>
              </w:rPr>
              <w:t>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 «Про державн</w:t>
            </w:r>
            <w:r>
              <w:rPr>
                <w:color w:val="000000" w:themeColor="text1"/>
                <w:lang w:val="uk-UA"/>
              </w:rPr>
              <w:t>ий захист працівників суду і правоохоронних органів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Закон України</w:t>
            </w:r>
            <w:r w:rsidRPr="00687B05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687B05">
              <w:rPr>
                <w:color w:val="000000" w:themeColor="text1"/>
                <w:lang w:val="uk-UA"/>
              </w:rPr>
              <w:t>«Про Дисциплінарний статут органів внутрішніх справ України»;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УРСР від 29.07.1991 №114;</w:t>
            </w:r>
          </w:p>
          <w:p w:rsidR="008C56AB" w:rsidRPr="00687B05" w:rsidRDefault="008C56AB" w:rsidP="008C56AB">
            <w:pPr>
              <w:numPr>
                <w:ilvl w:val="0"/>
                <w:numId w:val="4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2.4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Професійні знання (</w:t>
            </w:r>
            <w:r w:rsidRPr="00687B05">
              <w:rPr>
                <w:color w:val="000000" w:themeColor="text1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29" w:type="dxa"/>
          </w:tcPr>
          <w:p w:rsidR="008C56AB" w:rsidRPr="00107F70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здатність організовувати роботу </w:t>
            </w:r>
            <w:r w:rsidR="0032197E">
              <w:rPr>
                <w:lang w:val="uk-UA"/>
              </w:rPr>
              <w:t>працівників відділу</w:t>
            </w:r>
            <w:r w:rsidRPr="00107F70">
              <w:rPr>
                <w:lang w:val="uk-UA"/>
              </w:rPr>
              <w:t>;</w:t>
            </w:r>
          </w:p>
          <w:p w:rsidR="008C56AB" w:rsidRPr="00107F70" w:rsidRDefault="0032197E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</w:t>
            </w:r>
            <w:r w:rsidR="008C56AB" w:rsidRPr="00107F70">
              <w:rPr>
                <w:lang w:val="uk-UA"/>
              </w:rPr>
              <w:t xml:space="preserve"> фізичн</w:t>
            </w:r>
            <w:r>
              <w:rPr>
                <w:lang w:val="uk-UA"/>
              </w:rPr>
              <w:t>ої</w:t>
            </w:r>
            <w:r w:rsidR="008C56AB" w:rsidRPr="00107F70">
              <w:rPr>
                <w:lang w:val="uk-UA"/>
              </w:rPr>
              <w:t xml:space="preserve"> підготовк</w:t>
            </w:r>
            <w:r>
              <w:rPr>
                <w:lang w:val="uk-UA"/>
              </w:rPr>
              <w:t>и</w:t>
            </w:r>
            <w:r w:rsidR="008C56AB" w:rsidRPr="00107F70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навики застосування </w:t>
            </w:r>
            <w:r w:rsidR="008C56AB" w:rsidRPr="00107F70">
              <w:rPr>
                <w:lang w:val="uk-UA"/>
              </w:rPr>
              <w:t>прийом</w:t>
            </w:r>
            <w:r>
              <w:rPr>
                <w:lang w:val="uk-UA"/>
              </w:rPr>
              <w:t>ів</w:t>
            </w:r>
            <w:r w:rsidR="008C56AB" w:rsidRPr="00107F70">
              <w:rPr>
                <w:lang w:val="uk-UA"/>
              </w:rPr>
              <w:t xml:space="preserve"> рукопашного бою;</w:t>
            </w:r>
          </w:p>
          <w:p w:rsidR="008C56AB" w:rsidRPr="00186DBE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відмінні навички володіння вогнепальною </w:t>
            </w:r>
            <w:r w:rsidRPr="00186DBE">
              <w:rPr>
                <w:lang w:val="uk-UA"/>
              </w:rPr>
              <w:t xml:space="preserve">зброєю;  </w:t>
            </w:r>
          </w:p>
          <w:p w:rsidR="001D4C53" w:rsidRPr="00186DBE" w:rsidRDefault="001D4C53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86DBE">
              <w:rPr>
                <w:lang w:val="uk-UA"/>
              </w:rPr>
              <w:lastRenderedPageBreak/>
              <w:t xml:space="preserve">уміння та навички у сфері здійснення заходів забезпечення безпеки </w:t>
            </w:r>
            <w:r w:rsidRPr="00186DBE">
              <w:rPr>
                <w:shd w:val="clear" w:color="auto" w:fill="FFFFFF"/>
                <w:lang w:val="uk-UA"/>
              </w:rPr>
              <w:t>учасників кримінального судочинства та працівників правоохоронних органів;</w:t>
            </w:r>
          </w:p>
          <w:p w:rsidR="001D4C53" w:rsidRPr="00186DBE" w:rsidRDefault="001D4C53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86DBE">
              <w:rPr>
                <w:lang w:val="uk-UA"/>
              </w:rPr>
              <w:t>загальні знання здійснення досудового розслідування та оперативно-розшукової діяльності;</w:t>
            </w:r>
          </w:p>
          <w:p w:rsidR="008C56AB" w:rsidRPr="00107F70" w:rsidRDefault="008C56AB" w:rsidP="008C56AB">
            <w:pPr>
              <w:pStyle w:val="aa"/>
              <w:numPr>
                <w:ilvl w:val="0"/>
                <w:numId w:val="13"/>
              </w:numPr>
              <w:ind w:left="348"/>
              <w:jc w:val="both"/>
              <w:rPr>
                <w:lang w:val="uk-UA"/>
              </w:rPr>
            </w:pPr>
            <w:r w:rsidRPr="00107F70">
              <w:rPr>
                <w:lang w:val="uk-UA"/>
              </w:rPr>
              <w:t xml:space="preserve">уміння мотивувати та розвивати співробітників; </w:t>
            </w:r>
          </w:p>
          <w:p w:rsidR="008C56AB" w:rsidRPr="00687B05" w:rsidRDefault="008C56AB" w:rsidP="008C56AB">
            <w:pPr>
              <w:numPr>
                <w:ilvl w:val="0"/>
                <w:numId w:val="13"/>
              </w:numPr>
              <w:ind w:left="348"/>
              <w:jc w:val="both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35112">
              <w:rPr>
                <w:lang w:val="uk-UA"/>
              </w:rPr>
              <w:t>знання основ психології</w:t>
            </w:r>
            <w:r>
              <w:rPr>
                <w:lang w:val="uk-UA"/>
              </w:rPr>
              <w:t>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2.5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ініціативність;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обґрунтовувати власну позицію;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брати на себе відповідальність;</w:t>
            </w:r>
          </w:p>
          <w:p w:rsidR="008C56AB" w:rsidRPr="00687B05" w:rsidRDefault="008C56AB" w:rsidP="008C56AB">
            <w:pPr>
              <w:numPr>
                <w:ilvl w:val="0"/>
                <w:numId w:val="5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2.6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ind w:right="-178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орієнтація на результат;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аналіз і прогнозування наслідків рішень, що приймаються;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ефективна співпраця з колегами;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запровадження нових підходів у вирішенні поставлених завдань.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2.7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Комунікація та взаємодія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48" w:hanging="34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87B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комунікабельність;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працювати в команді;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вміння ефективної координації з іншими;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вміння надавати зворотний зв'язок. </w:t>
            </w:r>
          </w:p>
          <w:p w:rsidR="008C56AB" w:rsidRPr="00687B05" w:rsidRDefault="008C56AB" w:rsidP="008C56AB">
            <w:pPr>
              <w:numPr>
                <w:ilvl w:val="0"/>
                <w:numId w:val="3"/>
              </w:numPr>
              <w:ind w:left="348" w:hanging="348"/>
              <w:jc w:val="both"/>
              <w:rPr>
                <w:color w:val="000000" w:themeColor="text1"/>
                <w:lang w:val="uk-UA"/>
              </w:rPr>
            </w:pPr>
            <w:bookmarkStart w:id="2" w:name="n101"/>
            <w:bookmarkStart w:id="3" w:name="n102"/>
            <w:bookmarkEnd w:id="2"/>
            <w:bookmarkEnd w:id="3"/>
            <w:r w:rsidRPr="00687B05">
              <w:rPr>
                <w:color w:val="000000" w:themeColor="text1"/>
                <w:lang w:val="uk-UA"/>
              </w:rPr>
              <w:t>неупередженість та об’єктивність.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2.8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з інформацією;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працювати в декількох проектах одночасно;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орієнтація на досягнення кінцевих результатів;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вирішувати комплексні завдання;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 використовувати ресурси (у тому числі фінансові і матеріальні);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пропозиції, їх аргументувати та презентувати.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2.9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Командна робота та взаємодія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команді;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ефективної координації з іншими;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надавати зворотний зв'язок.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2.10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spacing w:before="100" w:beforeAutospacing="1" w:after="100" w:afterAutospacing="1"/>
              <w:rPr>
                <w:color w:val="000000" w:themeColor="text1"/>
                <w:lang w:val="uk-UA" w:eastAsia="uk-UA"/>
              </w:rPr>
            </w:pPr>
            <w:r w:rsidRPr="00687B05">
              <w:rPr>
                <w:color w:val="000000" w:themeColor="text1"/>
                <w:lang w:val="uk-UA" w:eastAsia="uk-UA"/>
              </w:rPr>
              <w:t>Сприйняття змін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виконання плану змін та покращень;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здатність приймати зміни та змінюватись.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2.11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Технічні вміння</w:t>
            </w:r>
          </w:p>
        </w:tc>
        <w:tc>
          <w:tcPr>
            <w:tcW w:w="5429" w:type="dxa"/>
          </w:tcPr>
          <w:p w:rsidR="008C56AB" w:rsidRPr="00EA3FE7" w:rsidRDefault="008C56AB" w:rsidP="008C56AB">
            <w:pPr>
              <w:pStyle w:val="aa"/>
              <w:numPr>
                <w:ilvl w:val="0"/>
                <w:numId w:val="10"/>
              </w:numPr>
              <w:ind w:left="348" w:hanging="348"/>
              <w:jc w:val="both"/>
              <w:rPr>
                <w:lang w:val="uk-UA"/>
              </w:rPr>
            </w:pPr>
            <w:r w:rsidRPr="00EA3FE7">
              <w:rPr>
                <w:lang w:val="uk-UA"/>
              </w:rPr>
              <w:t>наявність посвідчення водія категорій «В»,  досвід водіння автомобілів відповідної  категорій не менше трьох років;</w:t>
            </w:r>
          </w:p>
          <w:p w:rsidR="008C56AB" w:rsidRDefault="008C56AB" w:rsidP="008C56AB">
            <w:pPr>
              <w:numPr>
                <w:ilvl w:val="0"/>
                <w:numId w:val="8"/>
              </w:numPr>
              <w:ind w:left="348" w:hanging="348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</w:t>
            </w:r>
            <w:r w:rsidRPr="003B6716">
              <w:rPr>
                <w:lang w:val="uk-UA"/>
              </w:rPr>
              <w:t>MS Office, Internet;</w:t>
            </w:r>
          </w:p>
          <w:p w:rsidR="008C56AB" w:rsidRPr="00921CEC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40469D">
              <w:t>використання комп’ютерної техніки та програмного забезпечення</w:t>
            </w:r>
            <w:r w:rsidR="003B6716">
              <w:t>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 xml:space="preserve">вміння використовувати офісну </w:t>
            </w:r>
            <w:r w:rsidR="003B6716">
              <w:rPr>
                <w:color w:val="000000" w:themeColor="text1"/>
              </w:rPr>
              <w:t>техніку, комп'ютерне обладнання;</w:t>
            </w:r>
          </w:p>
          <w:p w:rsidR="008C56AB" w:rsidRPr="00687B05" w:rsidRDefault="008C56AB" w:rsidP="003B6716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jc w:val="both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досвід користування ПЗ електронного документообігу АСКОД (або аналогічним)</w:t>
            </w:r>
            <w:r w:rsidR="003B6716">
              <w:rPr>
                <w:color w:val="000000" w:themeColor="text1"/>
              </w:rPr>
              <w:t>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2.12</w:t>
            </w:r>
          </w:p>
        </w:tc>
        <w:tc>
          <w:tcPr>
            <w:tcW w:w="3832" w:type="dxa"/>
          </w:tcPr>
          <w:p w:rsidR="008C56AB" w:rsidRPr="00687B05" w:rsidDel="00E7634A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429" w:type="dxa"/>
          </w:tcPr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відповідальність;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дисциплінованість;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чесність;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lastRenderedPageBreak/>
              <w:t>енергійність, наполегливість;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аналітичні здібності;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системність;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самоорганізація, розвиток;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креативність та ініціативність;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працювати в стресових ситуаціях;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вміння прогнозувати події;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комунікабельність;</w:t>
            </w:r>
          </w:p>
          <w:p w:rsidR="008C56AB" w:rsidRPr="00687B05" w:rsidRDefault="008C56AB" w:rsidP="008C56AB">
            <w:pPr>
              <w:pStyle w:val="rvps2"/>
              <w:numPr>
                <w:ilvl w:val="0"/>
                <w:numId w:val="8"/>
              </w:numPr>
              <w:spacing w:before="0" w:beforeAutospacing="0" w:after="0" w:afterAutospacing="0"/>
              <w:ind w:left="348" w:hanging="348"/>
              <w:rPr>
                <w:color w:val="000000" w:themeColor="text1"/>
              </w:rPr>
            </w:pPr>
            <w:r w:rsidRPr="00687B05">
              <w:rPr>
                <w:color w:val="000000" w:themeColor="text1"/>
              </w:rPr>
              <w:t>позитивна репутація.</w:t>
            </w:r>
          </w:p>
        </w:tc>
      </w:tr>
      <w:tr w:rsidR="008C56AB" w:rsidRPr="00687B05" w:rsidTr="00924DC8">
        <w:trPr>
          <w:trHeight w:val="355"/>
        </w:trPr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lastRenderedPageBreak/>
              <w:t>ІІІ</w:t>
            </w:r>
          </w:p>
        </w:tc>
        <w:tc>
          <w:tcPr>
            <w:tcW w:w="9261" w:type="dxa"/>
            <w:gridSpan w:val="2"/>
          </w:tcPr>
          <w:p w:rsidR="008C56AB" w:rsidRPr="00687B05" w:rsidRDefault="008C56AB" w:rsidP="00924DC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87B05">
              <w:rPr>
                <w:b/>
                <w:color w:val="000000" w:themeColor="text1"/>
                <w:lang w:val="uk-UA"/>
              </w:rPr>
              <w:t>ІНШІ ВІДОМОСТІ</w:t>
            </w:r>
          </w:p>
        </w:tc>
      </w:tr>
      <w:tr w:rsidR="001F1ED8" w:rsidRPr="00B83709" w:rsidTr="00924DC8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3.1</w:t>
            </w:r>
          </w:p>
        </w:tc>
        <w:tc>
          <w:tcPr>
            <w:tcW w:w="3832" w:type="dxa"/>
          </w:tcPr>
          <w:p w:rsidR="001F1ED8" w:rsidRPr="00687B05" w:rsidRDefault="001F1ED8" w:rsidP="001F1ED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Кваліфікаційний іспит (тестування)</w:t>
            </w:r>
          </w:p>
        </w:tc>
        <w:tc>
          <w:tcPr>
            <w:tcW w:w="5429" w:type="dxa"/>
          </w:tcPr>
          <w:p w:rsidR="001F1ED8" w:rsidRPr="00687B05" w:rsidRDefault="001F1ED8" w:rsidP="001F1ED8">
            <w:pPr>
              <w:numPr>
                <w:ilvl w:val="0"/>
                <w:numId w:val="9"/>
              </w:num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тестування на знання законодавства 1-го рівня (</w:t>
            </w:r>
            <w:r w:rsidRPr="00687B05">
              <w:rPr>
                <w:i/>
                <w:color w:val="000000" w:themeColor="text1"/>
                <w:u w:val="single"/>
                <w:lang w:val="uk-UA"/>
              </w:rPr>
              <w:t>https://nabu.gov.ua/perelik-pytan-do-kvalifikaciynogo-ispytu)</w:t>
            </w:r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1F1ED8" w:rsidRDefault="001F1ED8" w:rsidP="001F1ED8">
            <w:pPr>
              <w:ind w:left="348" w:hanging="307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Кваліфікаційне тестування з фізичної підготовки.</w:t>
            </w:r>
          </w:p>
          <w:p w:rsidR="001F1ED8" w:rsidRPr="00687B05" w:rsidRDefault="001F1ED8" w:rsidP="001F1ED8">
            <w:pPr>
              <w:ind w:left="348" w:hanging="4"/>
              <w:jc w:val="both"/>
              <w:rPr>
                <w:color w:val="000000" w:themeColor="text1"/>
                <w:lang w:val="uk-UA"/>
              </w:rPr>
            </w:pPr>
            <w:r w:rsidRPr="00BF5E01">
              <w:rPr>
                <w:lang w:val="uk-UA"/>
              </w:rPr>
              <w:t>https://nabu.gov.ua/robota-v-nabu/pravila-priiomu/poryadok-testiv-z-fizychnoyi-pidgotovky/#special</w:t>
            </w:r>
          </w:p>
        </w:tc>
      </w:tr>
      <w:tr w:rsidR="001F1ED8" w:rsidRPr="00687B05" w:rsidTr="00924DC8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3.2</w:t>
            </w:r>
          </w:p>
        </w:tc>
        <w:tc>
          <w:tcPr>
            <w:tcW w:w="3832" w:type="dxa"/>
          </w:tcPr>
          <w:p w:rsidR="001F1ED8" w:rsidRPr="00687B05" w:rsidRDefault="001F1ED8" w:rsidP="001F1ED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Перелік документів</w:t>
            </w:r>
          </w:p>
        </w:tc>
        <w:tc>
          <w:tcPr>
            <w:tcW w:w="5429" w:type="dxa"/>
            <w:shd w:val="clear" w:color="auto" w:fill="FFFFFF"/>
          </w:tcPr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jc w:val="both"/>
            </w:pPr>
            <w:r w:rsidRPr="001750C5"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F1ED8" w:rsidRPr="001750C5" w:rsidRDefault="001F1ED8" w:rsidP="001F1ED8">
            <w:pPr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декларація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посаду, у вигляді електронного документа, завантаженого з офіційного вебсайту Національного агентства з питань запобігання корупції та завіреного кваліфікованим електронним підписом. </w:t>
            </w:r>
            <w:r w:rsidRPr="001750C5">
              <w:rPr>
                <w:i/>
                <w:color w:val="000000" w:themeColor="text1"/>
                <w:lang w:val="uk-UA"/>
              </w:rPr>
              <w:t>Під час заповнення декларації кандидат у графі «Місце роботи або проходження служби (або місце майбутньої роботи чи проходження служби для кандидатів)» розділу 2.1. зазначає «Національне антикорупційне бюро України», у графі «Займана посада (або посада, на яку претендує</w:t>
            </w:r>
            <w:r w:rsidRPr="001750C5">
              <w:rPr>
                <w:color w:val="000000" w:themeColor="text1"/>
                <w:lang w:val="uk-UA"/>
              </w:rPr>
              <w:t xml:space="preserve"> </w:t>
            </w:r>
            <w:r w:rsidRPr="001750C5">
              <w:rPr>
                <w:i/>
                <w:color w:val="000000" w:themeColor="text1"/>
                <w:lang w:val="uk-UA"/>
              </w:rPr>
              <w:t>як кандидат)» зазначає «Працівник Національного бюро»;*</w:t>
            </w:r>
          </w:p>
          <w:p w:rsidR="001F1ED8" w:rsidRPr="001750C5" w:rsidRDefault="001F1ED8" w:rsidP="001F1ED8">
            <w:pPr>
              <w:pStyle w:val="aa"/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 xml:space="preserve">заява про відсутність заборгованості зі сплати аліментів на утримання дитини, </w:t>
            </w:r>
            <w:r w:rsidRPr="001750C5">
              <w:rPr>
                <w:color w:val="000000" w:themeColor="text1"/>
                <w:lang w:val="uk-UA"/>
              </w:rPr>
              <w:lastRenderedPageBreak/>
              <w:t>сукупний розмір якої перевищує суму відповідних платежів за шість місяців з дня пред’явлення виконавчого документа до примусового виконання;</w:t>
            </w:r>
          </w:p>
          <w:p w:rsidR="001F1ED8" w:rsidRPr="001750C5" w:rsidRDefault="001F1ED8" w:rsidP="001F1ED8">
            <w:pPr>
              <w:pStyle w:val="aa"/>
              <w:numPr>
                <w:ilvl w:val="0"/>
                <w:numId w:val="7"/>
              </w:num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1750C5">
              <w:rPr>
                <w:color w:val="000000" w:themeColor="text1"/>
                <w:lang w:val="uk-UA"/>
              </w:rPr>
              <w:t>згода на проходження тестування з фізичної підготовки.</w:t>
            </w:r>
          </w:p>
          <w:p w:rsidR="001F1ED8" w:rsidRPr="001750C5" w:rsidRDefault="001F1ED8" w:rsidP="001F1ED8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</w:p>
          <w:p w:rsidR="001F1ED8" w:rsidRPr="00985411" w:rsidRDefault="001F1ED8" w:rsidP="001F1ED8">
            <w:pPr>
              <w:tabs>
                <w:tab w:val="left" w:pos="273"/>
              </w:tabs>
              <w:spacing w:line="272" w:lineRule="exact"/>
              <w:ind w:firstLine="630"/>
              <w:jc w:val="both"/>
              <w:rPr>
                <w:rFonts w:eastAsia="Calibri"/>
                <w:lang w:val="uk-UA"/>
              </w:rPr>
            </w:pPr>
            <w:r w:rsidRPr="001750C5">
              <w:rPr>
                <w:rFonts w:eastAsia="Calibri"/>
                <w:lang w:val="uk-UA"/>
              </w:rPr>
              <w:t>Надіслана особою, яка бажає взяти участь у конкурсі, лише заява або резюме не реєструється як вхідний документ та повертається на зворотню адресу запитувача із зазначенням відповідних коментарів.</w:t>
            </w:r>
          </w:p>
          <w:p w:rsidR="001F1ED8" w:rsidRPr="00687B05" w:rsidRDefault="001F1ED8" w:rsidP="001F1ED8">
            <w:pPr>
              <w:tabs>
                <w:tab w:val="left" w:pos="273"/>
              </w:tabs>
              <w:ind w:left="321" w:hanging="321"/>
              <w:jc w:val="both"/>
              <w:rPr>
                <w:color w:val="000000" w:themeColor="text1"/>
                <w:sz w:val="10"/>
                <w:szCs w:val="10"/>
                <w:lang w:val="uk-UA"/>
              </w:rPr>
            </w:pPr>
          </w:p>
          <w:p w:rsidR="001F1ED8" w:rsidRPr="00687B05" w:rsidRDefault="001F1ED8" w:rsidP="001F1ED8">
            <w:pPr>
              <w:tabs>
                <w:tab w:val="left" w:pos="273"/>
              </w:tabs>
              <w:ind w:firstLine="628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Працівники Національного бюро, які бажають взяти участь у конкурсі, зазначених документів до заяви не додають, подають лише заяву про участь у конкурсі.</w:t>
            </w: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Зразки заяв розміщені на офіційному веб-сайті Національного </w:t>
            </w:r>
            <w:r>
              <w:rPr>
                <w:color w:val="000000" w:themeColor="text1"/>
                <w:lang w:val="uk-UA"/>
              </w:rPr>
              <w:t>б</w:t>
            </w:r>
            <w:r w:rsidRPr="00687B05">
              <w:rPr>
                <w:color w:val="000000" w:themeColor="text1"/>
                <w:lang w:val="uk-UA"/>
              </w:rPr>
              <w:t>юро(</w:t>
            </w:r>
            <w:hyperlink r:id="rId8" w:history="1">
              <w:r w:rsidRPr="00687B05">
                <w:rPr>
                  <w:rStyle w:val="a5"/>
                  <w:b/>
                  <w:color w:val="000000" w:themeColor="text1"/>
                  <w:lang w:val="uk-UA"/>
                </w:rPr>
                <w:t>https://nabu.gov.ua/poryadok-provedennya-vidkrytogo-konkursu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Порядок проведення відкритого  конкурсу, розділ ІІІ)</w:t>
            </w: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</w:p>
          <w:p w:rsidR="001F1ED8" w:rsidRPr="00687B05" w:rsidRDefault="001F1ED8" w:rsidP="001F1ED8">
            <w:pPr>
              <w:tabs>
                <w:tab w:val="left" w:pos="273"/>
              </w:tabs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До участі у конкурсі на зайняття посад осіб начальницького складу Національного бюро, згідно пункту 4.1 Порядку проведення конкурсу, не допускаються особи: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щодо яких розповсюджується обмеження, встановлені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29.07.1991 № 114 </w:t>
            </w:r>
            <w:r>
              <w:rPr>
                <w:color w:val="000000" w:themeColor="text1"/>
                <w:lang w:val="uk-UA"/>
              </w:rPr>
              <w:br/>
            </w:r>
            <w:r w:rsidRPr="00687B05">
              <w:rPr>
                <w:color w:val="000000" w:themeColor="text1"/>
                <w:lang w:val="uk-UA"/>
              </w:rPr>
              <w:t>(зі змінами);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досягли граничного віку перебування на службі</w:t>
            </w:r>
            <w:r>
              <w:rPr>
                <w:color w:val="000000" w:themeColor="text1"/>
                <w:lang w:val="uk-UA"/>
              </w:rPr>
              <w:t xml:space="preserve"> (55 років)</w:t>
            </w:r>
            <w:r w:rsidRPr="00687B05">
              <w:rPr>
                <w:color w:val="000000" w:themeColor="text1"/>
                <w:lang w:val="uk-UA"/>
              </w:rPr>
              <w:t>;</w:t>
            </w:r>
          </w:p>
          <w:p w:rsidR="001F1ED8" w:rsidRPr="00687B05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за станом здоров’я не придатні до проходження військової служби;</w:t>
            </w:r>
          </w:p>
          <w:p w:rsidR="001F1ED8" w:rsidRPr="00AD56AE" w:rsidRDefault="001F1ED8" w:rsidP="001F1ED8">
            <w:pPr>
              <w:numPr>
                <w:ilvl w:val="1"/>
                <w:numId w:val="6"/>
              </w:numPr>
              <w:tabs>
                <w:tab w:val="left" w:pos="366"/>
              </w:tabs>
              <w:ind w:left="366" w:hanging="284"/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які звільнені у в</w:t>
            </w:r>
            <w:r>
              <w:rPr>
                <w:color w:val="000000" w:themeColor="text1"/>
                <w:lang w:val="uk-UA"/>
              </w:rPr>
              <w:t>ідставку.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lastRenderedPageBreak/>
              <w:t>3.3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Термін подання документів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kern w:val="36"/>
                <w:lang w:val="uk-UA"/>
              </w:rPr>
            </w:pPr>
            <w:r w:rsidRPr="00687B05">
              <w:rPr>
                <w:color w:val="000000" w:themeColor="text1"/>
                <w:kern w:val="36"/>
                <w:lang w:val="uk-UA"/>
              </w:rPr>
              <w:t>Протягом 10 календарних днів.</w:t>
            </w:r>
          </w:p>
        </w:tc>
      </w:tr>
      <w:tr w:rsidR="001F1ED8" w:rsidRPr="00687B05" w:rsidTr="004052BF">
        <w:tc>
          <w:tcPr>
            <w:tcW w:w="705" w:type="dxa"/>
          </w:tcPr>
          <w:p w:rsidR="001F1ED8" w:rsidRPr="00687B05" w:rsidRDefault="001F1ED8" w:rsidP="001F1ED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D8" w:rsidRPr="00400E84" w:rsidRDefault="001F1ED8" w:rsidP="001F1ED8">
            <w:pPr>
              <w:rPr>
                <w:rFonts w:cs="Calibri"/>
                <w:szCs w:val="20"/>
                <w:highlight w:val="yellow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>Прийом документів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D8" w:rsidRPr="00400E84" w:rsidRDefault="001F1ED8" w:rsidP="001F1ED8">
            <w:pPr>
              <w:widowControl w:val="0"/>
              <w:rPr>
                <w:rFonts w:cs="Calibri"/>
                <w:szCs w:val="20"/>
                <w:lang w:val="uk-UA" w:eastAsia="uk-UA"/>
              </w:rPr>
            </w:pPr>
            <w:r w:rsidRPr="00400E84">
              <w:rPr>
                <w:rFonts w:cs="Calibri"/>
                <w:szCs w:val="20"/>
                <w:lang w:val="uk-UA" w:eastAsia="uk-UA"/>
              </w:rPr>
              <w:t xml:space="preserve">За посиланням на вебсайті Національного бюро </w:t>
            </w:r>
            <w:hyperlink r:id="rId9" w:history="1">
              <w:r w:rsidRPr="00400E84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8C56AB" w:rsidRPr="00687B05" w:rsidTr="009547E8">
        <w:trPr>
          <w:trHeight w:val="701"/>
        </w:trPr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3.5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Контактні дані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bCs/>
                <w:color w:val="000000" w:themeColor="text1"/>
                <w:lang w:val="uk-UA"/>
              </w:rPr>
              <w:t>E-mail:</w:t>
            </w:r>
            <w:r w:rsidRPr="00687B05">
              <w:rPr>
                <w:color w:val="000000" w:themeColor="text1"/>
                <w:lang w:val="uk-UA"/>
              </w:rPr>
              <w:t> </w:t>
            </w:r>
            <w:hyperlink r:id="rId10" w:history="1">
              <w:r w:rsidRPr="00687B05">
                <w:rPr>
                  <w:rStyle w:val="a5"/>
                  <w:color w:val="000000" w:themeColor="text1"/>
                  <w:lang w:val="uk-UA"/>
                </w:rPr>
                <w:t>commission2@nabu.gov.ua</w:t>
              </w:r>
            </w:hyperlink>
            <w:r w:rsidRPr="00687B05">
              <w:rPr>
                <w:color w:val="000000" w:themeColor="text1"/>
                <w:lang w:val="uk-UA"/>
              </w:rPr>
              <w:t xml:space="preserve"> </w:t>
            </w:r>
          </w:p>
          <w:p w:rsidR="008C56AB" w:rsidRPr="00687B05" w:rsidRDefault="008C56AB" w:rsidP="00924DC8">
            <w:pPr>
              <w:rPr>
                <w:rStyle w:val="a5"/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Тел.: </w:t>
            </w:r>
            <w:r w:rsidRPr="00687B05">
              <w:rPr>
                <w:rStyle w:val="a5"/>
                <w:color w:val="000000" w:themeColor="text1"/>
                <w:lang w:val="uk-UA"/>
              </w:rPr>
              <w:t>(044) 246-30-03</w:t>
            </w:r>
          </w:p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</w:p>
        </w:tc>
      </w:tr>
      <w:tr w:rsidR="008C56AB" w:rsidRPr="00B83709" w:rsidTr="00924DC8">
        <w:tc>
          <w:tcPr>
            <w:tcW w:w="705" w:type="dxa"/>
          </w:tcPr>
          <w:p w:rsidR="008C56AB" w:rsidRPr="00687B05" w:rsidRDefault="008C56AB" w:rsidP="00924DC8">
            <w:pPr>
              <w:ind w:left="-111" w:right="-164"/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3.6</w:t>
            </w:r>
            <w:r w:rsidRPr="00687B05">
              <w:rPr>
                <w:color w:val="000000" w:themeColor="text1"/>
                <w:lang w:val="uk-UA"/>
              </w:rPr>
              <w:t>**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Умови оплати праці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jc w:val="both"/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</w:p>
        </w:tc>
      </w:tr>
      <w:tr w:rsidR="008C56AB" w:rsidRPr="00687B05" w:rsidTr="00924DC8">
        <w:tc>
          <w:tcPr>
            <w:tcW w:w="705" w:type="dxa"/>
          </w:tcPr>
          <w:p w:rsidR="008C56AB" w:rsidRPr="00687B05" w:rsidRDefault="008C56AB" w:rsidP="00924DC8">
            <w:pPr>
              <w:jc w:val="center"/>
              <w:rPr>
                <w:caps/>
                <w:color w:val="000000" w:themeColor="text1"/>
                <w:lang w:val="uk-UA"/>
              </w:rPr>
            </w:pPr>
            <w:r w:rsidRPr="00687B05">
              <w:rPr>
                <w:caps/>
                <w:color w:val="000000" w:themeColor="text1"/>
                <w:lang w:val="uk-UA"/>
              </w:rPr>
              <w:t>3.7</w:t>
            </w:r>
          </w:p>
        </w:tc>
        <w:tc>
          <w:tcPr>
            <w:tcW w:w="3832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>Місце проведення конкурсу</w:t>
            </w:r>
          </w:p>
        </w:tc>
        <w:tc>
          <w:tcPr>
            <w:tcW w:w="5429" w:type="dxa"/>
          </w:tcPr>
          <w:p w:rsidR="008C56AB" w:rsidRPr="00687B05" w:rsidRDefault="008C56AB" w:rsidP="00924DC8">
            <w:pPr>
              <w:rPr>
                <w:color w:val="000000" w:themeColor="text1"/>
                <w:lang w:val="uk-UA"/>
              </w:rPr>
            </w:pPr>
            <w:r w:rsidRPr="00687B05">
              <w:rPr>
                <w:color w:val="000000" w:themeColor="text1"/>
                <w:lang w:val="uk-UA"/>
              </w:rPr>
              <w:t xml:space="preserve">03035, м. Київ, вул. </w:t>
            </w:r>
            <w:r>
              <w:rPr>
                <w:color w:val="000000" w:themeColor="text1"/>
                <w:lang w:val="uk-UA"/>
              </w:rPr>
              <w:t>Дениса Монастирського</w:t>
            </w:r>
            <w:r w:rsidRPr="00687B05">
              <w:rPr>
                <w:color w:val="000000" w:themeColor="text1"/>
                <w:lang w:val="uk-UA"/>
              </w:rPr>
              <w:t>, 3 (адміністративна будівля Національного бюро)</w:t>
            </w:r>
          </w:p>
        </w:tc>
      </w:tr>
    </w:tbl>
    <w:p w:rsidR="008C56AB" w:rsidRPr="00687B05" w:rsidRDefault="008C56AB" w:rsidP="008C56AB">
      <w:pPr>
        <w:ind w:left="-142" w:right="-284" w:firstLine="284"/>
        <w:jc w:val="both"/>
        <w:rPr>
          <w:color w:val="000000" w:themeColor="text1"/>
          <w:highlight w:val="yellow"/>
          <w:lang w:val="uk-UA"/>
        </w:rPr>
      </w:pPr>
    </w:p>
    <w:p w:rsidR="007261DF" w:rsidRPr="008C56AB" w:rsidRDefault="007261DF">
      <w:pPr>
        <w:rPr>
          <w:lang w:val="uk-UA"/>
        </w:rPr>
      </w:pPr>
    </w:p>
    <w:sectPr w:rsidR="007261DF" w:rsidRPr="008C56AB" w:rsidSect="00605094">
      <w:headerReference w:type="default" r:id="rId11"/>
      <w:footnotePr>
        <w:numFmt w:val="chicago"/>
      </w:footnotePr>
      <w:pgSz w:w="11906" w:h="16838" w:code="9"/>
      <w:pgMar w:top="709" w:right="851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EA" w:rsidRDefault="006225EA">
      <w:r>
        <w:separator/>
      </w:r>
    </w:p>
  </w:endnote>
  <w:endnote w:type="continuationSeparator" w:id="0">
    <w:p w:rsidR="006225EA" w:rsidRDefault="0062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EA" w:rsidRDefault="006225EA">
      <w:r>
        <w:separator/>
      </w:r>
    </w:p>
  </w:footnote>
  <w:footnote w:type="continuationSeparator" w:id="0">
    <w:p w:rsidR="006225EA" w:rsidRDefault="0062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445" w:rsidRDefault="006225EA">
    <w:pPr>
      <w:pStyle w:val="a3"/>
      <w:jc w:val="center"/>
    </w:pPr>
  </w:p>
  <w:p w:rsidR="00994445" w:rsidRDefault="006225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84EB4"/>
    <w:multiLevelType w:val="hybridMultilevel"/>
    <w:tmpl w:val="0A2EEC18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010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A6ADA"/>
    <w:multiLevelType w:val="hybridMultilevel"/>
    <w:tmpl w:val="05528D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597145D"/>
    <w:multiLevelType w:val="hybridMultilevel"/>
    <w:tmpl w:val="809091B0"/>
    <w:lvl w:ilvl="0" w:tplc="9010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7611"/>
    <w:multiLevelType w:val="hybridMultilevel"/>
    <w:tmpl w:val="98321F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966"/>
    <w:multiLevelType w:val="hybridMultilevel"/>
    <w:tmpl w:val="FF2CEC6A"/>
    <w:lvl w:ilvl="0" w:tplc="2F648AE6">
      <w:start w:val="1"/>
      <w:numFmt w:val="decimal"/>
      <w:suff w:val="space"/>
      <w:lvlText w:val="%1)"/>
      <w:lvlJc w:val="left"/>
      <w:pPr>
        <w:ind w:left="10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826E78"/>
    <w:multiLevelType w:val="hybridMultilevel"/>
    <w:tmpl w:val="949497BA"/>
    <w:lvl w:ilvl="0" w:tplc="901058E4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33B3294"/>
    <w:multiLevelType w:val="hybridMultilevel"/>
    <w:tmpl w:val="58E005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AB"/>
    <w:rsid w:val="00031E22"/>
    <w:rsid w:val="00043DDA"/>
    <w:rsid w:val="0008727E"/>
    <w:rsid w:val="00155264"/>
    <w:rsid w:val="001575C1"/>
    <w:rsid w:val="00186DBE"/>
    <w:rsid w:val="001D4C53"/>
    <w:rsid w:val="001D652E"/>
    <w:rsid w:val="001E7298"/>
    <w:rsid w:val="001F1ED8"/>
    <w:rsid w:val="002A5604"/>
    <w:rsid w:val="002B1192"/>
    <w:rsid w:val="0032197E"/>
    <w:rsid w:val="0038362D"/>
    <w:rsid w:val="003B6716"/>
    <w:rsid w:val="004D02B8"/>
    <w:rsid w:val="006225EA"/>
    <w:rsid w:val="00623D05"/>
    <w:rsid w:val="00632383"/>
    <w:rsid w:val="00687501"/>
    <w:rsid w:val="006A63FD"/>
    <w:rsid w:val="006C238F"/>
    <w:rsid w:val="007261DF"/>
    <w:rsid w:val="0074298E"/>
    <w:rsid w:val="00750CFE"/>
    <w:rsid w:val="00762991"/>
    <w:rsid w:val="007B598E"/>
    <w:rsid w:val="00830F86"/>
    <w:rsid w:val="008C56AB"/>
    <w:rsid w:val="009547E8"/>
    <w:rsid w:val="0096219B"/>
    <w:rsid w:val="009B6918"/>
    <w:rsid w:val="009D5898"/>
    <w:rsid w:val="00A4085F"/>
    <w:rsid w:val="00A4241E"/>
    <w:rsid w:val="00A94D8D"/>
    <w:rsid w:val="00AF58B8"/>
    <w:rsid w:val="00B162BF"/>
    <w:rsid w:val="00B83709"/>
    <w:rsid w:val="00B96F50"/>
    <w:rsid w:val="00BC075B"/>
    <w:rsid w:val="00C10E5D"/>
    <w:rsid w:val="00C72A9E"/>
    <w:rsid w:val="00C739BA"/>
    <w:rsid w:val="00D336AB"/>
    <w:rsid w:val="00E056DA"/>
    <w:rsid w:val="00E453B0"/>
    <w:rsid w:val="00E83830"/>
    <w:rsid w:val="00EF3A29"/>
    <w:rsid w:val="00F1067E"/>
    <w:rsid w:val="00F41948"/>
    <w:rsid w:val="00F944BA"/>
    <w:rsid w:val="00F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2141"/>
  <w15:chartTrackingRefBased/>
  <w15:docId w15:val="{0875746E-4BFD-4585-947E-88D388CF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6A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C56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8C56AB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8C56A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8C56AB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99"/>
    <w:qFormat/>
    <w:rsid w:val="008C56AB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">
    <w:name w:val="Абзац списку1"/>
    <w:basedOn w:val="a"/>
    <w:rsid w:val="008C56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ody Text Indent"/>
    <w:basedOn w:val="a"/>
    <w:link w:val="a9"/>
    <w:uiPriority w:val="99"/>
    <w:rsid w:val="008C56AB"/>
    <w:pPr>
      <w:spacing w:after="120" w:line="276" w:lineRule="auto"/>
      <w:ind w:left="283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8C56AB"/>
    <w:rPr>
      <w:rFonts w:ascii="Calibri" w:eastAsia="Times New Roman" w:hAnsi="Calibri" w:cs="Calibri"/>
      <w:lang w:eastAsia="uk-UA"/>
    </w:rPr>
  </w:style>
  <w:style w:type="paragraph" w:styleId="aa">
    <w:name w:val="List Paragraph"/>
    <w:basedOn w:val="a"/>
    <w:uiPriority w:val="34"/>
    <w:qFormat/>
    <w:rsid w:val="008C56AB"/>
    <w:pPr>
      <w:ind w:left="720"/>
      <w:contextualSpacing/>
    </w:pPr>
  </w:style>
  <w:style w:type="character" w:customStyle="1" w:styleId="rvts0">
    <w:name w:val="rvts0"/>
    <w:basedOn w:val="a0"/>
    <w:rsid w:val="00A4085F"/>
  </w:style>
  <w:style w:type="paragraph" w:styleId="ab">
    <w:name w:val="Balloon Text"/>
    <w:basedOn w:val="a"/>
    <w:link w:val="ac"/>
    <w:uiPriority w:val="99"/>
    <w:semiHidden/>
    <w:unhideWhenUsed/>
    <w:rsid w:val="0063238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32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uiPriority w:val="99"/>
    <w:rsid w:val="00E838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oryadok-provedennya-vidkrytogo-konkur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5769-4BF1-432A-9ACB-33F2DB04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6446</Words>
  <Characters>3675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Клекота Олег</dc:creator>
  <cp:keywords/>
  <dc:description/>
  <cp:lastModifiedBy>Цукарєва Ганна Вадимівна</cp:lastModifiedBy>
  <cp:revision>10</cp:revision>
  <cp:lastPrinted>2026-01-06T09:07:00Z</cp:lastPrinted>
  <dcterms:created xsi:type="dcterms:W3CDTF">2026-01-06T09:08:00Z</dcterms:created>
  <dcterms:modified xsi:type="dcterms:W3CDTF">2026-01-16T10:19:00Z</dcterms:modified>
</cp:coreProperties>
</file>