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253EBD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ПРОФІЛЬ ПОСАДИ</w:t>
      </w:r>
    </w:p>
    <w:p w:rsidR="00237901" w:rsidRPr="007D2029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 xml:space="preserve"> </w:t>
      </w:r>
    </w:p>
    <w:p w:rsidR="003911B9" w:rsidRDefault="00427844" w:rsidP="00253EBD">
      <w:pPr>
        <w:jc w:val="center"/>
        <w:rPr>
          <w:b/>
          <w:sz w:val="28"/>
          <w:szCs w:val="28"/>
          <w:lang w:val="uk-UA"/>
        </w:rPr>
      </w:pPr>
      <w:r w:rsidRPr="00C146FA">
        <w:rPr>
          <w:b/>
          <w:sz w:val="28"/>
          <w:szCs w:val="28"/>
          <w:lang w:val="uk-UA"/>
        </w:rPr>
        <w:t>«</w:t>
      </w:r>
      <w:r w:rsidR="003911B9">
        <w:rPr>
          <w:b/>
          <w:sz w:val="28"/>
          <w:szCs w:val="28"/>
          <w:lang w:val="uk-UA"/>
        </w:rPr>
        <w:t>Заступник Керівника</w:t>
      </w:r>
    </w:p>
    <w:p w:rsidR="00427844" w:rsidRPr="007D2029" w:rsidRDefault="00427844" w:rsidP="00253EBD">
      <w:pPr>
        <w:jc w:val="center"/>
        <w:rPr>
          <w:b/>
          <w:sz w:val="28"/>
          <w:szCs w:val="28"/>
          <w:lang w:val="uk-UA"/>
        </w:rPr>
      </w:pPr>
      <w:r w:rsidRPr="00A82DCA">
        <w:rPr>
          <w:b/>
          <w:sz w:val="28"/>
          <w:szCs w:val="28"/>
          <w:lang w:val="uk-UA"/>
        </w:rPr>
        <w:t>Управління кримінального аналізу та фінансових</w:t>
      </w:r>
      <w:r>
        <w:rPr>
          <w:b/>
          <w:sz w:val="28"/>
          <w:szCs w:val="28"/>
          <w:lang w:val="uk-UA"/>
        </w:rPr>
        <w:t xml:space="preserve"> </w:t>
      </w:r>
      <w:r w:rsidRPr="00A82DCA">
        <w:rPr>
          <w:b/>
          <w:sz w:val="28"/>
          <w:szCs w:val="28"/>
          <w:lang w:val="uk-UA"/>
        </w:rPr>
        <w:t>розслідувань</w:t>
      </w:r>
      <w:r w:rsidRPr="007D2029">
        <w:rPr>
          <w:b/>
          <w:sz w:val="28"/>
          <w:szCs w:val="28"/>
          <w:lang w:val="uk-UA"/>
        </w:rPr>
        <w:t>»</w:t>
      </w:r>
    </w:p>
    <w:p w:rsidR="00427844" w:rsidRPr="007D2029" w:rsidRDefault="00427844" w:rsidP="003911B9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7C1627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:rsidR="00427844" w:rsidRPr="00507C08" w:rsidRDefault="00427844" w:rsidP="007C1627">
            <w:pPr>
              <w:rPr>
                <w:lang w:val="uk-UA"/>
              </w:rPr>
            </w:pP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427844" w:rsidRPr="00507C08" w:rsidRDefault="00427844" w:rsidP="007C1627">
            <w:pPr>
              <w:pStyle w:val="21"/>
              <w:widowControl w:val="0"/>
              <w:ind w:left="-112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7D2029" w:rsidTr="007C1627">
        <w:trPr>
          <w:gridAfter w:val="1"/>
          <w:wAfter w:w="291" w:type="dxa"/>
        </w:trPr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7D2029" w:rsidRDefault="00427844" w:rsidP="00153994">
            <w:pPr>
              <w:rPr>
                <w:lang w:val="uk-UA"/>
              </w:rPr>
            </w:pPr>
            <w:r w:rsidRPr="007D2029">
              <w:rPr>
                <w:lang w:val="uk-UA"/>
              </w:rPr>
              <w:t>«</w:t>
            </w:r>
            <w:r w:rsidR="00153994">
              <w:rPr>
                <w:lang w:val="uk-UA"/>
              </w:rPr>
              <w:t>23</w:t>
            </w:r>
            <w:bookmarkStart w:id="0" w:name="_GoBack"/>
            <w:bookmarkEnd w:id="0"/>
            <w:r w:rsidRPr="007D2029">
              <w:rPr>
                <w:lang w:val="uk-UA"/>
              </w:rPr>
              <w:t>»</w:t>
            </w:r>
            <w:r>
              <w:rPr>
                <w:lang w:val="en-US"/>
              </w:rPr>
              <w:t xml:space="preserve"> </w:t>
            </w:r>
            <w:r w:rsidR="003911B9">
              <w:rPr>
                <w:lang w:val="uk-UA"/>
              </w:rPr>
              <w:t>грудня</w:t>
            </w:r>
            <w:r w:rsidRPr="007D2029">
              <w:rPr>
                <w:lang w:val="uk-UA"/>
              </w:rPr>
              <w:t xml:space="preserve"> 202</w:t>
            </w:r>
            <w:r>
              <w:rPr>
                <w:lang w:val="en-US"/>
              </w:rPr>
              <w:t>5</w:t>
            </w:r>
            <w:r w:rsidRPr="007D2029">
              <w:rPr>
                <w:lang w:val="uk-UA"/>
              </w:rPr>
              <w:t xml:space="preserve"> року</w:t>
            </w:r>
          </w:p>
        </w:tc>
      </w:tr>
    </w:tbl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1"/>
        <w:gridCol w:w="5792"/>
        <w:gridCol w:w="10"/>
      </w:tblGrid>
      <w:tr w:rsidR="00427844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427844" w:rsidRPr="007D2029" w:rsidRDefault="00427844" w:rsidP="007C1627">
            <w:pPr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3" w:type="dxa"/>
            <w:gridSpan w:val="2"/>
          </w:tcPr>
          <w:p w:rsidR="00427844" w:rsidRPr="007D2029" w:rsidRDefault="00427844" w:rsidP="007C1627">
            <w:pPr>
              <w:jc w:val="center"/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1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:rsidR="00427844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872580">
              <w:rPr>
                <w:lang w:val="uk-UA"/>
              </w:rPr>
              <w:t>Національне антикорупційне бюро України</w:t>
            </w:r>
          </w:p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0C014B">
              <w:rPr>
                <w:lang w:val="uk-UA"/>
              </w:rPr>
              <w:t>(далі – Національне бюро)</w:t>
            </w:r>
          </w:p>
        </w:tc>
      </w:tr>
      <w:tr w:rsidR="00427844" w:rsidRPr="003911B9" w:rsidTr="000C56CC">
        <w:trPr>
          <w:gridAfter w:val="1"/>
          <w:wAfter w:w="10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1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:rsidR="00427844" w:rsidRPr="007D2029" w:rsidRDefault="00427844" w:rsidP="003911B9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A82DCA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  <w:r w:rsidR="003911B9">
              <w:rPr>
                <w:bCs/>
                <w:lang w:val="uk-UA"/>
              </w:rPr>
              <w:t xml:space="preserve"> </w:t>
            </w:r>
            <w:r w:rsidR="003911B9" w:rsidRPr="000C014B">
              <w:rPr>
                <w:lang w:val="uk-UA"/>
              </w:rPr>
              <w:t xml:space="preserve">(далі – </w:t>
            </w:r>
            <w:r w:rsidR="003911B9">
              <w:rPr>
                <w:lang w:val="uk-UA"/>
              </w:rPr>
              <w:t>Управління</w:t>
            </w:r>
            <w:r w:rsidR="003911B9" w:rsidRPr="000C014B">
              <w:rPr>
                <w:lang w:val="uk-UA"/>
              </w:rPr>
              <w:t>)</w:t>
            </w:r>
          </w:p>
        </w:tc>
      </w:tr>
      <w:tr w:rsidR="00427844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1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:rsidR="00427844" w:rsidRPr="007D2029" w:rsidRDefault="003911B9" w:rsidP="007C1627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Заступник </w:t>
            </w:r>
            <w:r w:rsidRPr="001E22F0">
              <w:rPr>
                <w:color w:val="000000" w:themeColor="text1"/>
                <w:lang w:val="uk-UA"/>
              </w:rPr>
              <w:t>Керівник</w:t>
            </w:r>
            <w:r>
              <w:rPr>
                <w:color w:val="000000" w:themeColor="text1"/>
                <w:lang w:val="uk-UA"/>
              </w:rPr>
              <w:t>а</w:t>
            </w:r>
            <w:r w:rsidRPr="001E22F0">
              <w:rPr>
                <w:color w:val="000000" w:themeColor="text1"/>
                <w:lang w:val="uk-UA"/>
              </w:rPr>
              <w:t xml:space="preserve"> Управління</w:t>
            </w:r>
          </w:p>
        </w:tc>
      </w:tr>
      <w:tr w:rsidR="00427844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1" w:type="dxa"/>
          </w:tcPr>
          <w:p w:rsidR="00427844" w:rsidRPr="007D2029" w:rsidRDefault="00427844" w:rsidP="007C1627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:rsidR="00427844" w:rsidRPr="007D2029" w:rsidRDefault="003911B9" w:rsidP="007C1627">
            <w:pPr>
              <w:rPr>
                <w:lang w:val="uk-UA"/>
              </w:rPr>
            </w:pPr>
            <w:r w:rsidRPr="003911B9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27844" w:rsidRPr="003911B9" w:rsidTr="000C56CC">
        <w:trPr>
          <w:gridAfter w:val="1"/>
          <w:wAfter w:w="10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1" w:type="dxa"/>
          </w:tcPr>
          <w:p w:rsidR="00427844" w:rsidRPr="007D2029" w:rsidRDefault="00427844" w:rsidP="007C1627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:rsidR="003911B9" w:rsidRPr="003911B9" w:rsidRDefault="003911B9" w:rsidP="003911B9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t>Сприяння Керівнику Управління в з</w:t>
            </w:r>
            <w:r w:rsidRPr="001E22F0">
              <w:t>абезпеченн</w:t>
            </w:r>
            <w:r>
              <w:t>і</w:t>
            </w:r>
            <w:r w:rsidRPr="001E22F0">
              <w:t xml:space="preserve"> ефективної діяльності Управління, спрямованої на: </w:t>
            </w:r>
          </w:p>
          <w:p w:rsidR="003911B9" w:rsidRDefault="003911B9" w:rsidP="003911B9">
            <w:pPr>
              <w:pStyle w:val="a7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11B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інформаційно-аналітичне забезпечення досудового розслідування </w:t>
            </w:r>
            <w:r w:rsidR="00794B40">
              <w:rPr>
                <w:rFonts w:ascii="Times New Roman" w:hAnsi="Times New Roman" w:cs="Times New Roman"/>
                <w:sz w:val="24"/>
                <w:szCs w:val="24"/>
              </w:rPr>
              <w:t xml:space="preserve">кримінальних проваджень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3911B9">
              <w:rPr>
                <w:rFonts w:ascii="Times New Roman" w:hAnsi="Times New Roman" w:cs="Times New Roman"/>
                <w:sz w:val="24"/>
                <w:szCs w:val="24"/>
              </w:rPr>
              <w:t>оперативно-розшукових заходів;</w:t>
            </w:r>
          </w:p>
          <w:p w:rsidR="00794B40" w:rsidRDefault="00794B40" w:rsidP="003911B9">
            <w:pPr>
              <w:pStyle w:val="a7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інформаційно-аналітичний супровід</w:t>
            </w:r>
            <w:r w:rsidRPr="00794B4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фінансових розслідувань у кримінальних провадженнях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4B40" w:rsidRDefault="003911B9" w:rsidP="00794B40">
            <w:pPr>
              <w:pStyle w:val="a7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11B9">
              <w:rPr>
                <w:rFonts w:ascii="Times New Roman" w:hAnsi="Times New Roman" w:cs="Times New Roman"/>
                <w:sz w:val="24"/>
                <w:szCs w:val="24"/>
              </w:rPr>
              <w:t>здійснення оперативно-розшукових заходів з метою попередження, виявлення, припинення та розкриття кримінальних правопорушень, віднесених до п</w:t>
            </w:r>
            <w:r w:rsidR="00794B40">
              <w:rPr>
                <w:rFonts w:ascii="Times New Roman" w:hAnsi="Times New Roman" w:cs="Times New Roman"/>
                <w:sz w:val="24"/>
                <w:szCs w:val="24"/>
              </w:rPr>
              <w:t>ідслідності Національного бюро;</w:t>
            </w:r>
          </w:p>
          <w:p w:rsidR="003911B9" w:rsidRDefault="003911B9" w:rsidP="00794B40">
            <w:pPr>
              <w:pStyle w:val="a7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4B40">
              <w:rPr>
                <w:rFonts w:ascii="Times New Roman" w:hAnsi="Times New Roman" w:cs="Times New Roman"/>
                <w:sz w:val="24"/>
                <w:szCs w:val="24"/>
              </w:rPr>
              <w:t xml:space="preserve">пошук та </w:t>
            </w:r>
            <w:r w:rsidRPr="001E22F0">
              <w:rPr>
                <w:rFonts w:ascii="Times New Roman" w:hAnsi="Times New Roman" w:cs="Times New Roman"/>
                <w:sz w:val="24"/>
                <w:szCs w:val="24"/>
              </w:rPr>
              <w:t>виявлення майна, яке може бути предметом конфіскації, спеціальної конфіскації або щодо якого може бути заявлений позов про визнання необґрунтованих активів та їх стягнення в дохід держави</w:t>
            </w:r>
            <w:r w:rsidR="00794B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E2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B40" w:rsidRDefault="003911B9" w:rsidP="00794B40">
            <w:pPr>
              <w:pStyle w:val="a7"/>
              <w:spacing w:after="0" w:line="240" w:lineRule="auto"/>
              <w:ind w:left="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22F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794B40">
              <w:rPr>
                <w:rFonts w:ascii="Times New Roman" w:hAnsi="Times New Roman" w:cs="Times New Roman"/>
                <w:sz w:val="24"/>
                <w:szCs w:val="24"/>
              </w:rPr>
              <w:t xml:space="preserve">кримінальними </w:t>
            </w:r>
            <w:r w:rsidRPr="001E22F0">
              <w:rPr>
                <w:rFonts w:ascii="Times New Roman" w:hAnsi="Times New Roman" w:cs="Times New Roman"/>
                <w:sz w:val="24"/>
                <w:szCs w:val="24"/>
              </w:rPr>
              <w:t>даними та інформацією для цілей оперативно-розшукової та слідчої діяльності;</w:t>
            </w:r>
          </w:p>
          <w:p w:rsidR="003911B9" w:rsidRPr="00794B40" w:rsidRDefault="00794B40" w:rsidP="00794B40">
            <w:pPr>
              <w:pStyle w:val="a7"/>
              <w:spacing w:after="0" w:line="240" w:lineRule="auto"/>
              <w:ind w:left="63"/>
              <w:jc w:val="both"/>
              <w:rPr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виконання інших завдань, визначеним Положенням про Управління</w:t>
            </w:r>
            <w:r w:rsidR="003911B9" w:rsidRPr="001E2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  <w:vAlign w:val="center"/>
          </w:tcPr>
          <w:p w:rsidR="00AD525B" w:rsidRDefault="00237901" w:rsidP="00AD525B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D525B" w:rsidRPr="00AD525B">
              <w:rPr>
                <w:rFonts w:ascii="Times New Roman" w:eastAsia="Calibri" w:hAnsi="Times New Roman" w:cs="Times New Roman"/>
                <w:sz w:val="24"/>
                <w:szCs w:val="24"/>
              </w:rPr>
              <w:t>своєчасне, якісне та результативне виконання</w:t>
            </w:r>
            <w:r w:rsidR="00AD5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доведених</w:t>
            </w:r>
            <w:r w:rsidRPr="001E2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завдань</w:t>
            </w:r>
            <w:r w:rsidR="00AD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525B" w:rsidRDefault="00AD525B" w:rsidP="00AD525B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організація, координація та контроль своєчасного, повного і</w:t>
            </w:r>
            <w:r w:rsidRPr="00AD5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якісного виконання працівниками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своїх </w:t>
            </w:r>
            <w:r w:rsidRPr="00AD5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службових </w:t>
            </w:r>
            <w:r w:rsidR="00E643FF">
              <w:rPr>
                <w:rFonts w:ascii="Times New Roman" w:eastAsia="Calibri" w:hAnsi="Times New Roman" w:cs="Times New Roman"/>
                <w:sz w:val="24"/>
                <w:szCs w:val="24"/>
              </w:rPr>
              <w:t>обов’язків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D525B" w:rsidRPr="00AD525B" w:rsidRDefault="00AD525B" w:rsidP="00AD525B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забезпечення належної організації</w:t>
            </w:r>
            <w:r w:rsidRPr="00AD5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внутрішніх процесів Управління, удосконалення процедур і стандартів роботи;</w:t>
            </w:r>
          </w:p>
          <w:p w:rsidR="00AD525B" w:rsidRDefault="00AD525B" w:rsidP="00AD525B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забезпечення ефективної взаємодії</w:t>
            </w:r>
            <w:r w:rsidRPr="00AD5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Управління з підрозділами детективів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24EA7" w:rsidRPr="00AD525B" w:rsidRDefault="00724EA7" w:rsidP="00AD525B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24EA7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роботи</w:t>
            </w:r>
            <w:r w:rsidRPr="00724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Управління з іншими структурними підрозділами Національного бюро;</w:t>
            </w:r>
          </w:p>
          <w:p w:rsidR="00E643FF" w:rsidRDefault="00AD525B" w:rsidP="00E643FF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AD525B">
              <w:rPr>
                <w:rFonts w:ascii="Times New Roman" w:eastAsia="Calibri" w:hAnsi="Times New Roman" w:cs="Times New Roman"/>
                <w:sz w:val="24"/>
                <w:szCs w:val="24"/>
              </w:rPr>
              <w:t>участь у формуванні управлінських рішень та організації роботи Управління у межах наданих повноважень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643FF" w:rsidRDefault="00E643FF" w:rsidP="00E643FF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643FF">
              <w:rPr>
                <w:rFonts w:ascii="Times New Roman" w:eastAsia="Calibri" w:hAnsi="Times New Roman" w:cs="Times New Roman"/>
                <w:sz w:val="24"/>
                <w:szCs w:val="24"/>
              </w:rPr>
              <w:t>участь у розробленні стратегічних, поточних та оперативних планів діяльності Національного бюро та Управління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4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моніторинг </w:t>
            </w:r>
            <w:r w:rsidR="00DF7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їх </w:t>
            </w:r>
            <w:r w:rsidRPr="00E643FF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643FF" w:rsidRDefault="00E643FF" w:rsidP="00E643FF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F7D72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r w:rsidRPr="00E64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формування належного морально-психологічного клімату </w:t>
            </w:r>
            <w:r w:rsidR="002F3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колективу </w:t>
            </w:r>
            <w:r w:rsidRPr="00E643FF">
              <w:rPr>
                <w:rFonts w:ascii="Times New Roman" w:eastAsia="Calibri" w:hAnsi="Times New Roman" w:cs="Times New Roman"/>
                <w:sz w:val="24"/>
                <w:szCs w:val="24"/>
              </w:rPr>
              <w:t>та корпоративної культури</w:t>
            </w:r>
            <w:r w:rsidR="00DF7D7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F7D72" w:rsidRPr="00DF7D72" w:rsidRDefault="00DF7D72" w:rsidP="00DF7D72">
            <w:pPr>
              <w:pStyle w:val="a7"/>
              <w:spacing w:after="0" w:line="240" w:lineRule="auto"/>
              <w:ind w:left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вжиття</w:t>
            </w:r>
            <w:r w:rsidRPr="00DF7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заходів щодо попередження дисциплінарних проступків та забезпечення високих стандартів професійної етики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43" w:type="dxa"/>
            <w:gridSpan w:val="2"/>
          </w:tcPr>
          <w:p w:rsidR="00237901" w:rsidRPr="007D2029" w:rsidRDefault="00237901" w:rsidP="00237901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t>КВАЛІФІКАЦІЙНІ ВИМОГИ</w:t>
            </w:r>
          </w:p>
        </w:tc>
      </w:tr>
      <w:tr w:rsidR="00237901" w:rsidRPr="007D2029" w:rsidTr="000C56CC">
        <w:tc>
          <w:tcPr>
            <w:tcW w:w="10209" w:type="dxa"/>
            <w:gridSpan w:val="4"/>
          </w:tcPr>
          <w:p w:rsidR="00237901" w:rsidRPr="007D2029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  <w:vMerge w:val="restart"/>
          </w:tcPr>
          <w:p w:rsidR="00237901" w:rsidRPr="007D2029" w:rsidRDefault="00237901" w:rsidP="00237901">
            <w:pPr>
              <w:jc w:val="center"/>
              <w:rPr>
                <w:lang w:val="uk-UA"/>
              </w:rPr>
            </w:pPr>
            <w:r w:rsidRPr="007D2029">
              <w:rPr>
                <w:lang w:val="uk-UA"/>
              </w:rPr>
              <w:t>1.1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:rsidR="00237901" w:rsidRPr="007D2029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Вища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  <w:vMerge/>
          </w:tcPr>
          <w:p w:rsidR="00237901" w:rsidRPr="007D2029" w:rsidRDefault="00237901" w:rsidP="00237901">
            <w:pPr>
              <w:jc w:val="center"/>
              <w:rPr>
                <w:lang w:val="uk-UA"/>
              </w:rPr>
            </w:pP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:rsidR="00237901" w:rsidRPr="007D2029" w:rsidRDefault="00237901" w:rsidP="00F3235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Магістр (спеціаліст</w:t>
            </w:r>
            <w:r w:rsidR="00F32351">
              <w:rPr>
                <w:lang w:val="uk-UA"/>
              </w:rPr>
              <w:t>)</w:t>
            </w:r>
          </w:p>
        </w:tc>
      </w:tr>
      <w:tr w:rsidR="00237901" w:rsidRPr="009D6E83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C146F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1.2</w:t>
            </w:r>
          </w:p>
        </w:tc>
        <w:tc>
          <w:tcPr>
            <w:tcW w:w="3651" w:type="dxa"/>
          </w:tcPr>
          <w:p w:rsidR="00237901" w:rsidRPr="00C146FA" w:rsidRDefault="00237901" w:rsidP="00237901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5792" w:type="dxa"/>
          </w:tcPr>
          <w:p w:rsidR="00F470E6" w:rsidRDefault="00237901" w:rsidP="00F470E6">
            <w:pPr>
              <w:jc w:val="both"/>
              <w:rPr>
                <w:lang w:val="uk-UA"/>
              </w:rPr>
            </w:pPr>
            <w:r w:rsidRPr="00F470E6">
              <w:rPr>
                <w:lang w:val="uk-UA"/>
              </w:rPr>
              <w:t xml:space="preserve">Стаж роботи тривалістю не менше </w:t>
            </w:r>
            <w:r w:rsidR="00253EBD" w:rsidRPr="00F470E6">
              <w:rPr>
                <w:lang w:val="uk-UA"/>
              </w:rPr>
              <w:t xml:space="preserve">5 років, </w:t>
            </w:r>
            <w:r w:rsidR="00F470E6" w:rsidRPr="00F470E6">
              <w:rPr>
                <w:lang w:val="uk-UA"/>
              </w:rPr>
              <w:t>у тому числі</w:t>
            </w:r>
            <w:r w:rsidR="00F470E6">
              <w:rPr>
                <w:lang w:val="uk-UA"/>
              </w:rPr>
              <w:t>:</w:t>
            </w:r>
          </w:p>
          <w:p w:rsidR="00253EBD" w:rsidRPr="00F470E6" w:rsidRDefault="00F470E6" w:rsidP="00F470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1)</w:t>
            </w:r>
            <w:r w:rsidRPr="00F470E6">
              <w:rPr>
                <w:lang w:val="uk-UA"/>
              </w:rPr>
              <w:t xml:space="preserve"> </w:t>
            </w:r>
            <w:r w:rsidR="006C1F33">
              <w:rPr>
                <w:lang w:val="uk-UA"/>
              </w:rPr>
              <w:t>не менше 3 років на керівних посадах</w:t>
            </w:r>
            <w:r w:rsidRPr="00F470E6">
              <w:rPr>
                <w:lang w:val="uk-UA"/>
              </w:rPr>
              <w:t xml:space="preserve"> у наступних сфер</w:t>
            </w:r>
            <w:r w:rsidR="00253EBD" w:rsidRPr="00F470E6">
              <w:rPr>
                <w:lang w:val="uk-UA"/>
              </w:rPr>
              <w:t>а</w:t>
            </w:r>
            <w:r w:rsidRPr="00F470E6">
              <w:rPr>
                <w:lang w:val="uk-UA"/>
              </w:rPr>
              <w:t>х:</w:t>
            </w:r>
          </w:p>
          <w:p w:rsidR="00237901" w:rsidRPr="00F470E6" w:rsidRDefault="00237901" w:rsidP="00F470E6">
            <w:pPr>
              <w:pStyle w:val="a4"/>
              <w:numPr>
                <w:ilvl w:val="1"/>
                <w:numId w:val="4"/>
              </w:numPr>
              <w:ind w:left="0" w:firstLine="438"/>
              <w:jc w:val="both"/>
              <w:rPr>
                <w:lang w:val="uk-UA"/>
              </w:rPr>
            </w:pPr>
            <w:r w:rsidRPr="00F470E6">
              <w:rPr>
                <w:lang w:val="uk-UA"/>
              </w:rPr>
              <w:t>аудит, контроль та інспектування</w:t>
            </w:r>
            <w:r w:rsidR="00F470E6">
              <w:rPr>
                <w:lang w:val="uk-UA"/>
              </w:rPr>
              <w:t xml:space="preserve">, </w:t>
            </w:r>
            <w:r w:rsidR="00F470E6">
              <w:t xml:space="preserve">у тому числі </w:t>
            </w:r>
            <w:r w:rsidRPr="00F470E6">
              <w:rPr>
                <w:lang w:val="uk-UA"/>
              </w:rPr>
              <w:t xml:space="preserve">внутрішній, фінансовий, бюджетний, податковий </w:t>
            </w:r>
            <w:r w:rsidR="00F470E6">
              <w:rPr>
                <w:lang w:val="uk-UA"/>
              </w:rPr>
              <w:t>або</w:t>
            </w:r>
            <w:r w:rsidRPr="00F470E6">
              <w:rPr>
                <w:lang w:val="uk-UA"/>
              </w:rPr>
              <w:t xml:space="preserve"> митний контроль, комплаєнс;</w:t>
            </w:r>
          </w:p>
          <w:p w:rsidR="00237901" w:rsidRPr="00F470E6" w:rsidRDefault="00237901" w:rsidP="00F470E6">
            <w:pPr>
              <w:pStyle w:val="a4"/>
              <w:numPr>
                <w:ilvl w:val="1"/>
                <w:numId w:val="4"/>
              </w:numPr>
              <w:ind w:left="0" w:firstLine="438"/>
              <w:jc w:val="both"/>
              <w:rPr>
                <w:lang w:val="uk-UA"/>
              </w:rPr>
            </w:pPr>
            <w:r w:rsidRPr="00F470E6">
              <w:rPr>
                <w:lang w:val="uk-UA"/>
              </w:rPr>
              <w:t>уп</w:t>
            </w:r>
            <w:r w:rsidR="00F470E6">
              <w:rPr>
                <w:lang w:val="uk-UA"/>
              </w:rPr>
              <w:t xml:space="preserve">равління ризиками та моніторинг, зокрема </w:t>
            </w:r>
            <w:r w:rsidRPr="00F470E6">
              <w:rPr>
                <w:lang w:val="uk-UA"/>
              </w:rPr>
              <w:t>ризик-менеджмент, фінансовий моніторинг</w:t>
            </w:r>
            <w:r w:rsidR="00F470E6">
              <w:rPr>
                <w:lang w:val="uk-UA"/>
              </w:rPr>
              <w:t xml:space="preserve">, </w:t>
            </w:r>
            <w:r w:rsidR="00F470E6" w:rsidRPr="00F470E6">
              <w:rPr>
                <w:lang w:val="uk-UA"/>
              </w:rPr>
              <w:t>аналіз фінансових операцій</w:t>
            </w:r>
            <w:r w:rsidRPr="00F470E6">
              <w:rPr>
                <w:lang w:val="uk-UA"/>
              </w:rPr>
              <w:t>;</w:t>
            </w:r>
          </w:p>
          <w:p w:rsidR="00237901" w:rsidRPr="00F470E6" w:rsidRDefault="00F470E6" w:rsidP="00F470E6">
            <w:pPr>
              <w:pStyle w:val="a4"/>
              <w:numPr>
                <w:ilvl w:val="1"/>
                <w:numId w:val="4"/>
              </w:numPr>
              <w:ind w:left="0" w:firstLine="438"/>
              <w:jc w:val="both"/>
              <w:rPr>
                <w:lang w:val="uk-UA"/>
              </w:rPr>
            </w:pPr>
            <w:r>
              <w:rPr>
                <w:lang w:val="uk-UA"/>
              </w:rPr>
              <w:t>аналітична діяльність спеціалізованого характеру, у тому числі системний і</w:t>
            </w:r>
            <w:r w:rsidR="00237901" w:rsidRPr="00F470E6">
              <w:rPr>
                <w:lang w:val="uk-UA"/>
              </w:rPr>
              <w:t xml:space="preserve"> бізнес-аналіз, аналітика великих </w:t>
            </w:r>
            <w:r>
              <w:rPr>
                <w:lang w:val="uk-UA"/>
              </w:rPr>
              <w:t xml:space="preserve">масивів </w:t>
            </w:r>
            <w:r w:rsidR="00237901" w:rsidRPr="00F470E6">
              <w:rPr>
                <w:lang w:val="uk-UA"/>
              </w:rPr>
              <w:t xml:space="preserve">даних, </w:t>
            </w:r>
            <w:r>
              <w:rPr>
                <w:lang w:val="uk-UA"/>
              </w:rPr>
              <w:t>к</w:t>
            </w:r>
            <w:r w:rsidR="00237901" w:rsidRPr="00F470E6">
              <w:rPr>
                <w:lang w:val="uk-UA"/>
              </w:rPr>
              <w:t>орпо</w:t>
            </w:r>
            <w:r>
              <w:rPr>
                <w:lang w:val="uk-UA"/>
              </w:rPr>
              <w:t xml:space="preserve">ративна, економічна або </w:t>
            </w:r>
            <w:r w:rsidR="00237901" w:rsidRPr="00F470E6">
              <w:rPr>
                <w:lang w:val="uk-UA"/>
              </w:rPr>
              <w:t>конкурентна розвідка, розвідка за відкритими джерелами (OSINT</w:t>
            </w:r>
            <w:r>
              <w:rPr>
                <w:lang w:val="uk-UA"/>
              </w:rPr>
              <w:t>)</w:t>
            </w:r>
            <w:r w:rsidR="00237901" w:rsidRPr="00F470E6">
              <w:rPr>
                <w:lang w:val="uk-UA"/>
              </w:rPr>
              <w:t>;</w:t>
            </w:r>
          </w:p>
          <w:p w:rsidR="00237901" w:rsidRDefault="00F470E6" w:rsidP="00F470E6">
            <w:pPr>
              <w:pStyle w:val="a4"/>
              <w:numPr>
                <w:ilvl w:val="1"/>
                <w:numId w:val="4"/>
              </w:numPr>
              <w:ind w:left="0" w:firstLine="43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правоохоронна діяльність, зокрема </w:t>
            </w:r>
            <w:r w:rsidR="00237901" w:rsidRPr="00F470E6">
              <w:rPr>
                <w:lang w:val="uk-UA"/>
              </w:rPr>
              <w:t>кримінальн</w:t>
            </w:r>
            <w:r w:rsidRPr="00F470E6">
              <w:rPr>
                <w:lang w:val="uk-UA"/>
              </w:rPr>
              <w:t>ий аналіз, інформаційно-аналітичне забезпечення досудового розслідування та оперативно-розшукової діяльності;</w:t>
            </w:r>
          </w:p>
          <w:p w:rsidR="00F470E6" w:rsidRPr="00F470E6" w:rsidRDefault="00F470E6" w:rsidP="00F470E6">
            <w:pPr>
              <w:jc w:val="both"/>
              <w:rPr>
                <w:lang w:val="uk-UA"/>
              </w:rPr>
            </w:pPr>
            <w:r>
              <w:t>або</w:t>
            </w:r>
          </w:p>
          <w:p w:rsidR="00F470E6" w:rsidRPr="00F470E6" w:rsidRDefault="00F470E6" w:rsidP="003C473C">
            <w:pPr>
              <w:jc w:val="both"/>
              <w:rPr>
                <w:lang w:val="uk-UA"/>
              </w:rPr>
            </w:pPr>
            <w:r w:rsidRPr="00F470E6">
              <w:rPr>
                <w:lang w:val="uk-UA"/>
              </w:rPr>
              <w:t xml:space="preserve">2) стаж роботи не менше </w:t>
            </w:r>
            <w:r w:rsidR="006C1F33">
              <w:rPr>
                <w:lang w:val="uk-UA"/>
              </w:rPr>
              <w:t>3</w:t>
            </w:r>
            <w:r w:rsidRPr="00F470E6">
              <w:rPr>
                <w:lang w:val="uk-UA"/>
              </w:rPr>
              <w:t xml:space="preserve"> років у Національному бюро </w:t>
            </w:r>
            <w:r>
              <w:rPr>
                <w:lang w:val="uk-UA"/>
              </w:rPr>
              <w:t xml:space="preserve">на посадах, пов’язаних із виявленням та аналізом </w:t>
            </w:r>
            <w:r w:rsidRPr="00F470E6">
              <w:rPr>
                <w:lang w:val="uk-UA"/>
              </w:rPr>
              <w:t>корупці</w:t>
            </w:r>
            <w:r>
              <w:rPr>
                <w:lang w:val="uk-UA"/>
              </w:rPr>
              <w:t xml:space="preserve">йних кримінальних правопорушень, </w:t>
            </w:r>
            <w:r w:rsidRPr="00F470E6">
              <w:rPr>
                <w:lang w:val="uk-UA"/>
              </w:rPr>
              <w:t xml:space="preserve">здійсненням </w:t>
            </w:r>
            <w:r w:rsidR="009D6E83">
              <w:rPr>
                <w:lang w:val="uk-UA"/>
              </w:rPr>
              <w:t>кримінального аналізу та</w:t>
            </w:r>
            <w:r w:rsidR="003C473C">
              <w:rPr>
                <w:lang w:val="uk-UA"/>
              </w:rPr>
              <w:t xml:space="preserve"> проведенням</w:t>
            </w:r>
            <w:r w:rsidR="009D6E83">
              <w:rPr>
                <w:lang w:val="uk-UA"/>
              </w:rPr>
              <w:t xml:space="preserve"> фінансових розслідувань.</w:t>
            </w:r>
          </w:p>
        </w:tc>
      </w:tr>
      <w:tr w:rsidR="00237901" w:rsidRPr="00C146FA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C146FA" w:rsidDel="00E7634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1.3</w:t>
            </w:r>
          </w:p>
        </w:tc>
        <w:tc>
          <w:tcPr>
            <w:tcW w:w="3651" w:type="dxa"/>
          </w:tcPr>
          <w:p w:rsidR="00237901" w:rsidRPr="00C146FA" w:rsidDel="00E7634A" w:rsidRDefault="00237901" w:rsidP="00237901">
            <w:pPr>
              <w:rPr>
                <w:lang w:val="uk-UA"/>
              </w:rPr>
            </w:pPr>
            <w:r w:rsidRPr="00C146FA"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:rsidR="00237901" w:rsidRPr="00C146FA" w:rsidRDefault="00237901" w:rsidP="00237901">
            <w:pPr>
              <w:jc w:val="both"/>
              <w:rPr>
                <w:lang w:val="uk-UA"/>
              </w:rPr>
            </w:pPr>
            <w:r w:rsidRPr="00C146FA">
              <w:rPr>
                <w:lang w:val="uk-UA"/>
              </w:rPr>
              <w:t>Вільне</w:t>
            </w:r>
          </w:p>
        </w:tc>
      </w:tr>
      <w:tr w:rsidR="00237901" w:rsidRPr="006C1F33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C146F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1.4</w:t>
            </w:r>
          </w:p>
        </w:tc>
        <w:tc>
          <w:tcPr>
            <w:tcW w:w="3651" w:type="dxa"/>
          </w:tcPr>
          <w:p w:rsidR="00237901" w:rsidRPr="00C146FA" w:rsidRDefault="00237901" w:rsidP="00237901">
            <w:pPr>
              <w:rPr>
                <w:lang w:val="uk-UA"/>
              </w:rPr>
            </w:pPr>
            <w:r w:rsidRPr="00C146FA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:rsidR="00237901" w:rsidRPr="00C146FA" w:rsidRDefault="00237901" w:rsidP="002379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Intermediate (</w:t>
            </w:r>
            <w:r>
              <w:rPr>
                <w:lang w:val="en-US"/>
              </w:rPr>
              <w:t>B</w:t>
            </w:r>
            <w:r>
              <w:rPr>
                <w:lang w:val="uk-UA"/>
              </w:rPr>
              <w:t>2) та вище є додатковою перевагою.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  <w:shd w:val="clear" w:color="auto" w:fill="auto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1.5</w:t>
            </w:r>
          </w:p>
        </w:tc>
        <w:tc>
          <w:tcPr>
            <w:tcW w:w="3651" w:type="dxa"/>
            <w:shd w:val="clear" w:color="auto" w:fill="auto"/>
          </w:tcPr>
          <w:p w:rsidR="00237901" w:rsidRPr="007D2029" w:rsidRDefault="00237901" w:rsidP="00237901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  <w:shd w:val="clear" w:color="auto" w:fill="auto"/>
          </w:tcPr>
          <w:p w:rsidR="00237901" w:rsidRPr="007D2029" w:rsidRDefault="00D23DD0" w:rsidP="00237901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Безстроково.</w:t>
            </w:r>
          </w:p>
        </w:tc>
      </w:tr>
      <w:tr w:rsidR="00237901" w:rsidRPr="007D2029" w:rsidTr="000C56CC">
        <w:tc>
          <w:tcPr>
            <w:tcW w:w="10209" w:type="dxa"/>
            <w:gridSpan w:val="4"/>
          </w:tcPr>
          <w:p w:rsidR="00237901" w:rsidRPr="007D2029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rFonts w:eastAsia="Times New Roman"/>
                <w:i/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237901" w:rsidRPr="006C1F33" w:rsidTr="000C56CC">
        <w:trPr>
          <w:gridAfter w:val="1"/>
          <w:wAfter w:w="10" w:type="dxa"/>
          <w:trHeight w:val="550"/>
        </w:trPr>
        <w:tc>
          <w:tcPr>
            <w:tcW w:w="756" w:type="dxa"/>
          </w:tcPr>
          <w:p w:rsidR="00237901" w:rsidRPr="00C146F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</w:t>
            </w:r>
          </w:p>
        </w:tc>
        <w:tc>
          <w:tcPr>
            <w:tcW w:w="3651" w:type="dxa"/>
          </w:tcPr>
          <w:p w:rsidR="00237901" w:rsidRPr="00C146FA" w:rsidRDefault="00237901" w:rsidP="00237901">
            <w:pPr>
              <w:jc w:val="both"/>
              <w:rPr>
                <w:caps/>
                <w:lang w:val="uk-UA"/>
              </w:rPr>
            </w:pPr>
            <w:r w:rsidRPr="00C146FA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92" w:type="dxa"/>
          </w:tcPr>
          <w:p w:rsidR="00D23DD0" w:rsidRPr="000E52E1" w:rsidRDefault="00237901" w:rsidP="00237901">
            <w:pPr>
              <w:jc w:val="both"/>
              <w:rPr>
                <w:lang w:val="uk-UA"/>
              </w:rPr>
            </w:pPr>
            <w:r w:rsidRPr="00E002BA">
              <w:rPr>
                <w:rStyle w:val="rvts0"/>
                <w:lang w:val="uk-UA"/>
              </w:rPr>
              <w:t>Соціальні науки, журналістика, інформація та міжнародні відносини</w:t>
            </w:r>
            <w:r w:rsidRPr="00C146FA">
              <w:rPr>
                <w:rStyle w:val="rvts0"/>
                <w:lang w:val="uk-UA"/>
              </w:rPr>
              <w:t xml:space="preserve"> </w:t>
            </w:r>
            <w:r w:rsidRPr="00C146FA">
              <w:rPr>
                <w:lang w:val="uk-UA"/>
              </w:rPr>
              <w:t>(</w:t>
            </w:r>
            <w:r w:rsidRPr="003148CD">
              <w:rPr>
                <w:lang w:val="uk-UA"/>
              </w:rPr>
              <w:t>Економіка</w:t>
            </w:r>
            <w:r>
              <w:rPr>
                <w:lang w:val="uk-UA"/>
              </w:rPr>
              <w:t>;</w:t>
            </w:r>
            <w:r w:rsidRPr="00C146FA">
              <w:rPr>
                <w:lang w:val="uk-UA"/>
              </w:rPr>
              <w:t xml:space="preserve"> </w:t>
            </w:r>
            <w:r w:rsidRPr="000E52E1">
              <w:rPr>
                <w:rStyle w:val="rvts0"/>
                <w:lang w:val="uk-UA"/>
              </w:rPr>
              <w:t xml:space="preserve">Міжнародні відносини); </w:t>
            </w:r>
            <w:r w:rsidRPr="00C146FA">
              <w:rPr>
                <w:rStyle w:val="rvts0"/>
                <w:lang w:val="uk-UA"/>
              </w:rPr>
              <w:t xml:space="preserve">Бізнес, адміністрування та право (Облік і оподаткування; Фінанси, банківська справа, страхування та фондовий ринок; Менеджмент; </w:t>
            </w:r>
            <w:r w:rsidRPr="00D952F8">
              <w:rPr>
                <w:rStyle w:val="rvts0"/>
                <w:lang w:val="uk-UA"/>
              </w:rPr>
              <w:lastRenderedPageBreak/>
              <w:t>Публічне управління</w:t>
            </w:r>
            <w:r>
              <w:rPr>
                <w:rStyle w:val="rvts0"/>
                <w:lang w:val="uk-UA"/>
              </w:rPr>
              <w:t xml:space="preserve"> </w:t>
            </w:r>
            <w:r w:rsidRPr="00D952F8">
              <w:rPr>
                <w:rStyle w:val="rvts0"/>
                <w:lang w:val="uk-UA"/>
              </w:rPr>
              <w:t>та адміністрування</w:t>
            </w:r>
            <w:r>
              <w:rPr>
                <w:rStyle w:val="rvts0"/>
                <w:lang w:val="uk-UA"/>
              </w:rPr>
              <w:t xml:space="preserve">; </w:t>
            </w:r>
            <w:r w:rsidRPr="00C146FA">
              <w:rPr>
                <w:rStyle w:val="rvts0"/>
                <w:lang w:val="uk-UA"/>
              </w:rPr>
              <w:t>Маркетинг</w:t>
            </w:r>
            <w:r>
              <w:rPr>
                <w:rStyle w:val="rvts0"/>
                <w:lang w:val="uk-UA"/>
              </w:rPr>
              <w:t>;</w:t>
            </w:r>
            <w:r w:rsidRPr="00254720">
              <w:rPr>
                <w:color w:val="333333"/>
                <w:shd w:val="clear" w:color="auto" w:fill="FFFFFF"/>
                <w:lang w:val="uk-UA"/>
              </w:rPr>
              <w:t xml:space="preserve"> Право</w:t>
            </w:r>
            <w:r w:rsidRPr="00C146FA">
              <w:rPr>
                <w:rStyle w:val="rvts0"/>
                <w:lang w:val="uk-UA"/>
              </w:rPr>
              <w:t>)</w:t>
            </w:r>
            <w:r>
              <w:rPr>
                <w:rStyle w:val="rvts0"/>
                <w:lang w:val="uk-UA"/>
              </w:rPr>
              <w:t xml:space="preserve">; </w:t>
            </w:r>
            <w:r w:rsidRPr="00507C08">
              <w:rPr>
                <w:lang w:val="uk-UA"/>
              </w:rPr>
              <w:t>Безпека та оборона (Правоохоронна діяльність)</w:t>
            </w:r>
          </w:p>
        </w:tc>
      </w:tr>
      <w:tr w:rsidR="00237901" w:rsidRPr="00907375" w:rsidTr="000C56CC">
        <w:trPr>
          <w:gridAfter w:val="1"/>
          <w:wAfter w:w="10" w:type="dxa"/>
          <w:trHeight w:val="70"/>
        </w:trPr>
        <w:tc>
          <w:tcPr>
            <w:tcW w:w="756" w:type="dxa"/>
          </w:tcPr>
          <w:p w:rsidR="00237901" w:rsidRPr="00C146F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651" w:type="dxa"/>
          </w:tcPr>
          <w:p w:rsidR="00237901" w:rsidRPr="00C146FA" w:rsidRDefault="00237901" w:rsidP="00237901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:rsidR="00237901" w:rsidRDefault="00237901" w:rsidP="00237901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 w:rsidRPr="004A1408">
              <w:rPr>
                <w:shd w:val="clear" w:color="auto" w:fill="FFFFFF"/>
                <w:lang w:val="uk-UA"/>
              </w:rPr>
              <w:t xml:space="preserve">Досвід роботи у сфері </w:t>
            </w:r>
            <w:r>
              <w:rPr>
                <w:shd w:val="clear" w:color="auto" w:fill="FFFFFF"/>
                <w:lang w:val="uk-UA"/>
              </w:rPr>
              <w:t>кримінального аналізу</w:t>
            </w:r>
            <w:r w:rsidR="003A7052">
              <w:rPr>
                <w:shd w:val="clear" w:color="auto" w:fill="FFFFFF"/>
                <w:lang w:val="uk-UA"/>
              </w:rPr>
              <w:t xml:space="preserve"> та проведення фінансових розслідувань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4A1408">
              <w:rPr>
                <w:shd w:val="clear" w:color="auto" w:fill="FFFFFF"/>
                <w:lang w:val="uk-UA"/>
              </w:rPr>
              <w:t xml:space="preserve">є </w:t>
            </w:r>
            <w:r>
              <w:rPr>
                <w:shd w:val="clear" w:color="auto" w:fill="FFFFFF"/>
                <w:lang w:val="uk-UA"/>
              </w:rPr>
              <w:t xml:space="preserve">додатковою </w:t>
            </w:r>
            <w:r w:rsidRPr="004A1408">
              <w:rPr>
                <w:shd w:val="clear" w:color="auto" w:fill="FFFFFF"/>
                <w:lang w:val="uk-UA"/>
              </w:rPr>
              <w:t>перевагою.</w:t>
            </w:r>
          </w:p>
          <w:p w:rsidR="00237901" w:rsidRPr="00C146FA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237901" w:rsidRPr="006C1F33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lang w:val="uk-UA"/>
              </w:rPr>
              <w:br w:type="page"/>
            </w:r>
            <w:r w:rsidRPr="007D2029">
              <w:rPr>
                <w:lang w:val="uk-UA"/>
              </w:rPr>
              <w:br w:type="page"/>
            </w:r>
            <w:r w:rsidRPr="007D2029">
              <w:rPr>
                <w:caps/>
                <w:lang w:val="uk-UA"/>
              </w:rPr>
              <w:t>2.3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:rsidR="00237901" w:rsidRPr="001C2B4F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237901" w:rsidRPr="001C2B4F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B4F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237901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237901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3A122A" w:rsidRDefault="003A122A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237901" w:rsidRPr="001C2B4F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Кримінальний процесуальний кодекс </w:t>
            </w:r>
            <w:r w:rsidRPr="001C2B4F"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5A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D23DD0" w:rsidRPr="00D23DD0" w:rsidRDefault="00D23DD0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5A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</w:t>
            </w:r>
            <w:r>
              <w:rPr>
                <w:rFonts w:ascii="Times New Roman" w:hAnsi="Times New Roman"/>
                <w:sz w:val="24"/>
                <w:szCs w:val="24"/>
              </w:rPr>
              <w:t>таємницю</w:t>
            </w:r>
            <w:r w:rsidRPr="0083495A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D23DD0" w:rsidRDefault="00237901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D23DD0" w:rsidRPr="003A122A" w:rsidRDefault="00D23DD0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DD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оперативно-розшукову</w:t>
            </w:r>
            <w:r w:rsidRPr="00D23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DD0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діяльність»;</w:t>
            </w:r>
          </w:p>
          <w:p w:rsidR="00237901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237901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3A122A" w:rsidRPr="003A122A" w:rsidRDefault="00237901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управління</w:t>
            </w:r>
            <w:r w:rsidR="003A122A">
              <w:rPr>
                <w:rFonts w:ascii="Times New Roman" w:hAnsi="Times New Roman"/>
                <w:sz w:val="24"/>
                <w:szCs w:val="24"/>
              </w:rPr>
              <w:t xml:space="preserve"> об’єктами державної власності»</w:t>
            </w:r>
            <w:r w:rsidR="003A122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A122A" w:rsidRPr="003A122A" w:rsidRDefault="003A122A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86E">
              <w:rPr>
                <w:rFonts w:ascii="Times New Roman" w:hAnsi="Times New Roman"/>
                <w:color w:val="010302"/>
                <w:sz w:val="24"/>
                <w:szCs w:val="24"/>
              </w:rPr>
              <w:t>З</w:t>
            </w:r>
            <w:r w:rsidRPr="0053586E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535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6E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535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6E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535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6E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535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6E">
              <w:rPr>
                <w:rFonts w:ascii="Times New Roman" w:hAnsi="Times New Roman"/>
                <w:color w:val="000000"/>
                <w:sz w:val="24"/>
                <w:szCs w:val="24"/>
              </w:rPr>
              <w:t>масового знищення».</w:t>
            </w:r>
            <w:r w:rsidRPr="00C92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2.4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92" w:type="dxa"/>
          </w:tcPr>
          <w:p w:rsidR="003A122A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2A">
              <w:rPr>
                <w:rFonts w:ascii="Times New Roman" w:hAnsi="Times New Roman"/>
                <w:sz w:val="24"/>
                <w:szCs w:val="24"/>
              </w:rPr>
              <w:t>знання законодавства України, що регулює діяльність Національного бюро, зокрема у сфері досудового розслідування, оперативно-розшукової діяльності, запобігання та протидії корупції, захисту інформації та державної таємниці;</w:t>
            </w:r>
          </w:p>
          <w:p w:rsidR="003A122A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2A">
              <w:rPr>
                <w:rFonts w:ascii="Times New Roman" w:hAnsi="Times New Roman"/>
                <w:sz w:val="24"/>
                <w:szCs w:val="24"/>
              </w:rPr>
              <w:t>ґрунтовні знання методів збору, обробки, аналізу та узагальнення інформації, у тому числі з використанням інформаційно-аналітичних систем, автоматизованих баз даних і відкритих джерел інформації;</w:t>
            </w:r>
          </w:p>
          <w:p w:rsidR="003A122A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2A">
              <w:rPr>
                <w:rFonts w:ascii="Times New Roman" w:hAnsi="Times New Roman"/>
                <w:sz w:val="24"/>
                <w:szCs w:val="24"/>
              </w:rPr>
              <w:t>знання методології кримінального аналізу, фінансового аналізу та економічних досліджень, що застосовуються для інформаційно-аналітичного супроводу кримінальних проваджень та оперативно-розшукових справ;</w:t>
            </w:r>
          </w:p>
          <w:p w:rsidR="003A122A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2A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 суб’єктів господарювання, фінансової, бухгалтерської та податкової звітності, а також методів виявлення фінансових схем, ризиків і аномалій;</w:t>
            </w:r>
          </w:p>
          <w:p w:rsidR="003A122A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2A">
              <w:rPr>
                <w:rFonts w:ascii="Times New Roman" w:hAnsi="Times New Roman"/>
                <w:sz w:val="24"/>
                <w:szCs w:val="24"/>
              </w:rPr>
              <w:t>знання стандартів бухгалтерського обліку та аудиту, основ фінансово</w:t>
            </w:r>
            <w:r>
              <w:rPr>
                <w:rFonts w:ascii="Times New Roman" w:hAnsi="Times New Roman"/>
                <w:sz w:val="24"/>
                <w:szCs w:val="24"/>
              </w:rPr>
              <w:t>го контролю</w:t>
            </w:r>
            <w:r w:rsidRPr="003A122A">
              <w:rPr>
                <w:rFonts w:ascii="Times New Roman" w:hAnsi="Times New Roman"/>
                <w:sz w:val="24"/>
                <w:szCs w:val="24"/>
              </w:rPr>
              <w:t>, управління ризиками та регламентації бізнес-процесів;</w:t>
            </w:r>
          </w:p>
          <w:p w:rsidR="003A122A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2A">
              <w:rPr>
                <w:rFonts w:ascii="Times New Roman" w:hAnsi="Times New Roman"/>
                <w:sz w:val="24"/>
                <w:szCs w:val="24"/>
              </w:rPr>
              <w:t>знання основ роботи з великими масивами даних, включаючи елементи аналітики даних, візуалізації, структуризації та інтерпретації результатів аналізу;</w:t>
            </w:r>
          </w:p>
          <w:p w:rsidR="003A122A" w:rsidRPr="003A122A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знання норм службової та професійної етики, загальних принципів службової поведінки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державних службовців та </w:t>
            </w:r>
            <w:r w:rsidRPr="003A122A">
              <w:rPr>
                <w:rFonts w:ascii="Times New Roman" w:hAnsi="Times New Roman"/>
                <w:sz w:val="24"/>
                <w:szCs w:val="24"/>
              </w:rPr>
              <w:t>осіб начальницького складу, вимог антикорупційного законодавства та запобігання конфлікту інтересів;</w:t>
            </w:r>
          </w:p>
          <w:p w:rsidR="00237901" w:rsidRPr="003A122A" w:rsidRDefault="00237901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досконале знання державної мови</w:t>
            </w:r>
            <w:r w:rsidRPr="003A12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:rsidR="00705DBD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FD8">
              <w:rPr>
                <w:rFonts w:ascii="Times New Roman" w:hAnsi="Times New Roman"/>
                <w:sz w:val="24"/>
                <w:szCs w:val="24"/>
              </w:rPr>
              <w:t>здатність ініціювати, формувати та реалізовувати управлінські рішення у межах компетенції;</w:t>
            </w:r>
          </w:p>
          <w:p w:rsidR="00B55FD8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уміння аргументовано відстоювати професійну позицію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122A" w:rsidRPr="00551093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неупередженість, об’єктивність і дотримання принципів доброчесності під час ухвалення управлінських рішень</w:t>
            </w:r>
            <w:r w:rsidR="003A122A" w:rsidRPr="005510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1093" w:rsidRPr="00705DBD" w:rsidRDefault="00551093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здатність організовувати та мотивувати команду;</w:t>
            </w:r>
          </w:p>
          <w:p w:rsidR="00705DBD" w:rsidRPr="00551093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готовність брати персональну відповідальність за результати діяльності підпорядкованого напряму та роботи команди.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2.6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:rsidR="00237901" w:rsidRPr="001025A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FD8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</w:t>
            </w:r>
            <w:r w:rsidR="00237901"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025A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здатність аналізувати, зіставляти та узагальнювати багаторівневу інформацію з різних джерел</w:t>
            </w:r>
            <w:r w:rsidR="00237901"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B55FD8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уміння прогнозувати наслідки управлінських рішень, оцінювати ризики та альтернативні сценарії</w:t>
            </w:r>
            <w:r w:rsidR="00B55FD8" w:rsidRPr="00B55F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7D2029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системне мислення та здатність бачити взаємозв’язки між процесами, рішеннями та їх впливом на результати діяльності.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2.7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:rsidR="00237901" w:rsidRPr="001025A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керівництвом, підлеглими та колегами</w:t>
            </w:r>
            <w:r w:rsidR="00237901"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</w:t>
            </w:r>
            <w:r w:rsidR="00B55F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B55FD8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</w:t>
            </w:r>
            <w:r w:rsidR="00B55FD8" w:rsidRPr="00B55F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A216F1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здатність запобігати виникненню конфліктних ситуацій та ефективно врегульовувати їх</w:t>
            </w:r>
            <w:r w:rsidR="00B55FD8" w:rsidRPr="00B55F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7D2029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побудова ефективної взаємодії з іншими структурними підрозділами.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2.8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:rsidR="00237901" w:rsidRPr="00C8344F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FD8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705DBD" w:rsidRPr="00705DBD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уміння ефективно працювати в умовах багатозадачності та обмежених строків;</w:t>
            </w:r>
          </w:p>
          <w:p w:rsidR="00705DBD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B55FD8" w:rsidRPr="00705DBD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дотримання високих стандартів якості під час підготовки матеріалів та управлінських рішень</w:t>
            </w:r>
            <w:r w:rsidR="00B55FD8" w:rsidRPr="00705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705DBD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2.9</w:t>
            </w: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:rsidR="00705DBD" w:rsidRPr="00705DBD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здатність ефективно працювати в команді та організовувати командну роботу;</w:t>
            </w:r>
          </w:p>
          <w:p w:rsidR="00705DBD" w:rsidRPr="00705DBD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уміння координувати діяльність із іншими працівниками та підрозділами;</w:t>
            </w:r>
          </w:p>
          <w:p w:rsidR="00237901" w:rsidRPr="00821A9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 xml:space="preserve">сприяння формуванню професійного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705DBD">
              <w:rPr>
                <w:rFonts w:ascii="Times New Roman" w:hAnsi="Times New Roman"/>
                <w:sz w:val="24"/>
                <w:szCs w:val="24"/>
              </w:rPr>
              <w:t>овірливого робочого середовища.</w:t>
            </w:r>
          </w:p>
        </w:tc>
      </w:tr>
      <w:tr w:rsidR="00237901" w:rsidRPr="00C146FA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C146F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2.10</w:t>
            </w:r>
          </w:p>
        </w:tc>
        <w:tc>
          <w:tcPr>
            <w:tcW w:w="3651" w:type="dxa"/>
          </w:tcPr>
          <w:p w:rsidR="00237901" w:rsidRPr="00C146FA" w:rsidRDefault="00237901" w:rsidP="00237901">
            <w:pPr>
              <w:rPr>
                <w:lang w:val="uk-UA"/>
              </w:rPr>
            </w:pPr>
            <w:r w:rsidRPr="00C146FA"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:rsidR="00705DBD" w:rsidRPr="00705DBD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705DBD" w:rsidRPr="00705DBD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lastRenderedPageBreak/>
              <w:t>відкритість до впровадження нових інструментів, методів і управлінських рішень;</w:t>
            </w:r>
          </w:p>
          <w:p w:rsidR="00237901" w:rsidRPr="00C146FA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стресостійкість та здатність ефективно працювати в умовах підвищеного навантаження.</w:t>
            </w:r>
          </w:p>
        </w:tc>
      </w:tr>
      <w:tr w:rsidR="00237901" w:rsidRPr="00907375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C146F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651" w:type="dxa"/>
          </w:tcPr>
          <w:p w:rsidR="00237901" w:rsidRPr="00C146FA" w:rsidRDefault="00237901" w:rsidP="00237901">
            <w:pPr>
              <w:rPr>
                <w:lang w:val="uk-UA"/>
              </w:rPr>
            </w:pPr>
            <w:r w:rsidRPr="00C146FA"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:rsidR="00237901" w:rsidRDefault="00237901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знання комп’ютерної техні</w:t>
            </w:r>
            <w:r>
              <w:rPr>
                <w:rFonts w:ascii="Times New Roman" w:hAnsi="Times New Roman"/>
                <w:sz w:val="24"/>
                <w:szCs w:val="24"/>
              </w:rPr>
              <w:t>ки та програмного забезпечення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досвідчений користувач </w:t>
            </w:r>
            <w:hyperlink r:id="rId8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 xml:space="preserve">Word та </w:t>
            </w:r>
            <w:hyperlink r:id="rId9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>Excel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5DBD" w:rsidRPr="00705DBD" w:rsidRDefault="00705DBD" w:rsidP="00705DBD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знання програмних рішень для аналізу та візуалізації інформації (Palantir, i2 Analyst’s N</w:t>
            </w:r>
            <w:r>
              <w:rPr>
                <w:lang w:eastAsia="en-US"/>
              </w:rPr>
              <w:t>otebook, Tableau, SQL, Power BI</w:t>
            </w:r>
            <w:r w:rsidRPr="00705DBD">
              <w:rPr>
                <w:lang w:eastAsia="en-US"/>
              </w:rPr>
              <w:t xml:space="preserve"> тощо);</w:t>
            </w:r>
          </w:p>
          <w:p w:rsidR="00705DBD" w:rsidRPr="00705DBD" w:rsidRDefault="00705DBD" w:rsidP="00705DBD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уміння працювати з системами розпізнавання даних;</w:t>
            </w:r>
          </w:p>
          <w:p w:rsidR="00705DBD" w:rsidRPr="00705DBD" w:rsidRDefault="00705DBD" w:rsidP="00705DBD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уміння аналізувати та будувати бізнес-процеси;</w:t>
            </w:r>
          </w:p>
          <w:p w:rsidR="00705DBD" w:rsidRPr="00705DBD" w:rsidRDefault="00AA78A8" w:rsidP="00705DBD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>
              <w:t>розуміння підходів до обробки та аналізу великих обсягів даних</w:t>
            </w:r>
            <w:r w:rsidRPr="00705DBD">
              <w:rPr>
                <w:lang w:eastAsia="en-US"/>
              </w:rPr>
              <w:t xml:space="preserve"> </w:t>
            </w:r>
            <w:r w:rsidR="00705DBD" w:rsidRPr="00705DBD">
              <w:rPr>
                <w:lang w:eastAsia="en-US"/>
              </w:rPr>
              <w:t>(Big Data);</w:t>
            </w:r>
          </w:p>
          <w:p w:rsidR="00237901" w:rsidRPr="00705DBD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знання використання інструментів LLM для обробки даних.</w:t>
            </w:r>
          </w:p>
        </w:tc>
      </w:tr>
      <w:tr w:rsidR="00237901" w:rsidRPr="00C146FA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C146FA" w:rsidRDefault="00237901" w:rsidP="00237901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2.12</w:t>
            </w:r>
          </w:p>
        </w:tc>
        <w:tc>
          <w:tcPr>
            <w:tcW w:w="3651" w:type="dxa"/>
          </w:tcPr>
          <w:p w:rsidR="00237901" w:rsidRPr="00C146FA" w:rsidRDefault="00237901" w:rsidP="00237901">
            <w:pPr>
              <w:rPr>
                <w:lang w:val="uk-UA"/>
              </w:rPr>
            </w:pPr>
            <w:r w:rsidRPr="00C146FA"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:rsidR="00237901" w:rsidRPr="00116925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237901" w:rsidRPr="00116925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</w:t>
            </w:r>
            <w:r w:rsidR="00237901" w:rsidRPr="001169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16925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</w:t>
            </w:r>
            <w:r w:rsidR="00237901" w:rsidRPr="001169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16925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</w:t>
            </w:r>
            <w:r w:rsidR="00237901" w:rsidRPr="001169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16925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 виконання службових обов’язків</w:t>
            </w:r>
            <w:r w:rsidR="00237901" w:rsidRPr="001169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16925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прийнятті рішень</w:t>
            </w:r>
            <w:r w:rsidR="00237901" w:rsidRPr="001169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C146FA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5DBD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</w:t>
            </w:r>
            <w:r w:rsidR="00237901" w:rsidRPr="00116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</w:tcPr>
          <w:p w:rsidR="00237901" w:rsidRPr="007D2029" w:rsidRDefault="00237901" w:rsidP="00237901">
            <w:pPr>
              <w:jc w:val="center"/>
              <w:rPr>
                <w:b/>
                <w:caps/>
                <w:lang w:val="uk-UA"/>
              </w:rPr>
            </w:pPr>
            <w:r w:rsidRPr="007D2029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443" w:type="dxa"/>
            <w:gridSpan w:val="2"/>
          </w:tcPr>
          <w:p w:rsidR="00237901" w:rsidRPr="007D2029" w:rsidRDefault="00237901" w:rsidP="00237901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029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237901" w:rsidRPr="007D2029" w:rsidTr="000C56CC">
        <w:trPr>
          <w:gridAfter w:val="1"/>
          <w:wAfter w:w="10" w:type="dxa"/>
        </w:trPr>
        <w:tc>
          <w:tcPr>
            <w:tcW w:w="756" w:type="dxa"/>
            <w:shd w:val="clear" w:color="auto" w:fill="auto"/>
          </w:tcPr>
          <w:p w:rsidR="00237901" w:rsidRDefault="00237901" w:rsidP="00237901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3.1</w:t>
            </w:r>
          </w:p>
          <w:p w:rsidR="00237901" w:rsidRPr="002D095E" w:rsidRDefault="00237901" w:rsidP="00237901">
            <w:pPr>
              <w:rPr>
                <w:lang w:val="uk-UA"/>
              </w:rPr>
            </w:pPr>
          </w:p>
          <w:p w:rsidR="00237901" w:rsidRDefault="00237901" w:rsidP="00237901">
            <w:pPr>
              <w:rPr>
                <w:lang w:val="uk-UA"/>
              </w:rPr>
            </w:pPr>
          </w:p>
          <w:p w:rsidR="00237901" w:rsidRDefault="00237901" w:rsidP="00237901">
            <w:pPr>
              <w:rPr>
                <w:lang w:val="uk-UA"/>
              </w:rPr>
            </w:pPr>
          </w:p>
          <w:p w:rsidR="00237901" w:rsidRPr="002D095E" w:rsidRDefault="00237901" w:rsidP="00237901">
            <w:pPr>
              <w:rPr>
                <w:lang w:val="uk-UA"/>
              </w:rPr>
            </w:pPr>
          </w:p>
        </w:tc>
        <w:tc>
          <w:tcPr>
            <w:tcW w:w="3651" w:type="dxa"/>
          </w:tcPr>
          <w:p w:rsidR="00237901" w:rsidRPr="007D2029" w:rsidRDefault="00237901" w:rsidP="00237901">
            <w:pPr>
              <w:rPr>
                <w:lang w:val="uk-UA"/>
              </w:rPr>
            </w:pPr>
            <w:r w:rsidRPr="007D2029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:rsidR="00237901" w:rsidRPr="007D2029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10" w:history="1">
              <w:r w:rsidRPr="007D2029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237901" w:rsidRPr="007D2029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237901" w:rsidRPr="007D2029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психологічне тестування</w:t>
            </w:r>
          </w:p>
        </w:tc>
      </w:tr>
      <w:tr w:rsidR="000C56CC" w:rsidRPr="007D2029" w:rsidTr="000C56CC">
        <w:trPr>
          <w:gridAfter w:val="1"/>
          <w:wAfter w:w="10" w:type="dxa"/>
        </w:trPr>
        <w:tc>
          <w:tcPr>
            <w:tcW w:w="756" w:type="dxa"/>
            <w:shd w:val="clear" w:color="auto" w:fill="auto"/>
          </w:tcPr>
          <w:p w:rsidR="000C56CC" w:rsidRPr="007D2029" w:rsidRDefault="000C56CC" w:rsidP="000C56CC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3.2</w:t>
            </w:r>
          </w:p>
        </w:tc>
        <w:tc>
          <w:tcPr>
            <w:tcW w:w="3651" w:type="dxa"/>
          </w:tcPr>
          <w:p w:rsidR="000C56CC" w:rsidRPr="007D2029" w:rsidRDefault="000C56CC" w:rsidP="000C56CC">
            <w:pPr>
              <w:rPr>
                <w:lang w:val="uk-UA"/>
              </w:rPr>
            </w:pPr>
            <w:r w:rsidRPr="007D2029"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:rsidR="000C56CC" w:rsidRPr="00CC26AB" w:rsidRDefault="000C56CC" w:rsidP="000C56CC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rFonts w:eastAsia="Times New Roman"/>
                <w:lang w:val="uk-UA"/>
              </w:rPr>
            </w:pPr>
            <w:r w:rsidRPr="00CC26AB">
              <w:rPr>
                <w:lang w:val="uk-UA"/>
              </w:rPr>
              <w:t>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:rsidR="000C56CC" w:rsidRDefault="000C56CC" w:rsidP="000C56CC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0C56CC" w:rsidRPr="00CC26AB" w:rsidRDefault="000C56CC" w:rsidP="000C56CC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C56CC" w:rsidRDefault="000C56CC" w:rsidP="000C56CC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</w:t>
            </w:r>
            <w:r w:rsidRPr="00AC4FAF">
              <w:rPr>
                <w:lang w:val="uk-UA"/>
              </w:rPr>
              <w:t xml:space="preserve"> декларації особи, уповноваженої на виконання функцій держави або місцевого самоврядування, за минулий рік, подану у </w:t>
            </w:r>
            <w:r w:rsidRPr="00AC4FAF">
              <w:rPr>
                <w:lang w:val="uk-UA"/>
              </w:rPr>
              <w:lastRenderedPageBreak/>
              <w:t>порядку, встановленому Законом України «Про запобігання корупції», як кандидата на посаду</w:t>
            </w:r>
            <w:r>
              <w:rPr>
                <w:lang w:val="uk-UA"/>
              </w:rPr>
              <w:t>;</w:t>
            </w:r>
          </w:p>
          <w:p w:rsidR="000C56CC" w:rsidRPr="00CC26AB" w:rsidRDefault="000C56CC" w:rsidP="000C56CC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0C56CC" w:rsidRPr="00AC4FAF" w:rsidRDefault="000C56CC" w:rsidP="000C56CC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 xml:space="preserve">Надіслана особою, яка бажає взяти участь </w:t>
            </w:r>
            <w:r w:rsidRPr="00AC4FAF">
              <w:rPr>
                <w:rFonts w:cs="Times New Roman"/>
                <w:szCs w:val="24"/>
                <w:lang w:val="uk-UA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0C56CC" w:rsidRPr="00AC4FAF" w:rsidRDefault="000C56CC" w:rsidP="000C56CC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</w:t>
            </w:r>
            <w:r>
              <w:rPr>
                <w:rFonts w:cs="Times New Roman"/>
                <w:szCs w:val="24"/>
                <w:lang w:val="uk-UA"/>
              </w:rPr>
              <w:t>ся в електронному вигляді на ім</w:t>
            </w:r>
            <w:r w:rsidRPr="00AC4FAF">
              <w:rPr>
                <w:rFonts w:cs="Times New Roman"/>
                <w:szCs w:val="24"/>
                <w:lang w:val="uk-UA"/>
              </w:rPr>
              <w:t>’я голови Конкурсної комісії та підписується КЕП у СЕД «АСКОД».</w:t>
            </w:r>
          </w:p>
          <w:p w:rsidR="000C56CC" w:rsidRPr="00CC26AB" w:rsidRDefault="000C56CC" w:rsidP="000C56CC">
            <w:pPr>
              <w:pStyle w:val="10"/>
              <w:widowControl w:val="0"/>
              <w:shd w:val="clear" w:color="auto" w:fill="FFFFFF" w:themeFill="background1"/>
              <w:tabs>
                <w:tab w:val="left" w:pos="273"/>
              </w:tabs>
              <w:spacing w:line="272" w:lineRule="exact"/>
              <w:ind w:firstLine="449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>Зразки заяв та інших документів розміщені на офіційному вебсайті Національного бюро (</w:t>
            </w:r>
            <w:hyperlink r:id="rId11" w:history="1">
              <w:r w:rsidRPr="00EA1E9A">
                <w:rPr>
                  <w:rStyle w:val="a3"/>
                </w:rPr>
                <w:t>https://nabu.gov.ua/robota-v-nabu/pravila-priiomu/poryadok-provedennya-vidkrytogo-konkursu/</w:t>
              </w:r>
            </w:hyperlink>
            <w:r w:rsidRPr="00907375">
              <w:rPr>
                <w:rFonts w:cs="Times New Roman"/>
                <w:szCs w:val="24"/>
              </w:rPr>
              <w:t xml:space="preserve">, </w:t>
            </w:r>
            <w:r w:rsidRPr="00AC4FAF">
              <w:rPr>
                <w:rFonts w:cs="Times New Roman"/>
                <w:szCs w:val="24"/>
                <w:lang w:val="uk-UA"/>
              </w:rPr>
              <w:t>Порядок проведення відкритого конкурсу, розділ ІІІ).</w:t>
            </w:r>
          </w:p>
        </w:tc>
      </w:tr>
      <w:tr w:rsidR="000C56CC" w:rsidRPr="00C146FA" w:rsidTr="000C56CC">
        <w:trPr>
          <w:gridAfter w:val="1"/>
          <w:wAfter w:w="10" w:type="dxa"/>
        </w:trPr>
        <w:tc>
          <w:tcPr>
            <w:tcW w:w="756" w:type="dxa"/>
            <w:shd w:val="clear" w:color="auto" w:fill="auto"/>
          </w:tcPr>
          <w:p w:rsidR="000C56CC" w:rsidRPr="00C146FA" w:rsidRDefault="000C56CC" w:rsidP="000C56CC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651" w:type="dxa"/>
          </w:tcPr>
          <w:p w:rsidR="000C56CC" w:rsidRPr="00C146FA" w:rsidRDefault="000C56CC" w:rsidP="000C56CC">
            <w:pPr>
              <w:rPr>
                <w:lang w:val="uk-UA"/>
              </w:rPr>
            </w:pPr>
            <w:r w:rsidRPr="00C146FA"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:rsidR="000C56CC" w:rsidRPr="00056E27" w:rsidRDefault="000C56CC" w:rsidP="000C56CC">
            <w:pPr>
              <w:jc w:val="both"/>
              <w:rPr>
                <w:kern w:val="36"/>
                <w:lang w:val="uk-UA"/>
              </w:rPr>
            </w:pPr>
            <w:r>
              <w:rPr>
                <w:kern w:val="36"/>
                <w:lang w:val="uk-UA"/>
              </w:rPr>
              <w:t>Протягом 2</w:t>
            </w:r>
            <w:r w:rsidRPr="00C146FA">
              <w:rPr>
                <w:kern w:val="36"/>
                <w:lang w:val="uk-UA"/>
              </w:rPr>
              <w:t xml:space="preserve">0 календарних днів </w:t>
            </w:r>
            <w:r w:rsidRPr="00C146FA">
              <w:rPr>
                <w:lang w:val="uk-UA"/>
              </w:rPr>
              <w:t>з дня оприлюднення повідомлення про проведення конкурсу</w:t>
            </w:r>
            <w:r>
              <w:rPr>
                <w:lang w:val="uk-UA"/>
              </w:rPr>
              <w:t>.</w:t>
            </w:r>
          </w:p>
        </w:tc>
      </w:tr>
      <w:tr w:rsidR="000C56CC" w:rsidRPr="006C1F33" w:rsidTr="000C56CC">
        <w:trPr>
          <w:gridAfter w:val="1"/>
          <w:wAfter w:w="10" w:type="dxa"/>
        </w:trPr>
        <w:tc>
          <w:tcPr>
            <w:tcW w:w="756" w:type="dxa"/>
            <w:shd w:val="clear" w:color="auto" w:fill="auto"/>
          </w:tcPr>
          <w:p w:rsidR="000C56CC" w:rsidRPr="007D2029" w:rsidRDefault="000C56CC" w:rsidP="000C56CC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3.4</w:t>
            </w:r>
          </w:p>
          <w:p w:rsidR="000C56CC" w:rsidRPr="007D2029" w:rsidRDefault="000C56CC" w:rsidP="000C56CC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1" w:type="dxa"/>
          </w:tcPr>
          <w:p w:rsidR="000C56CC" w:rsidRPr="00846C1B" w:rsidRDefault="000C56CC" w:rsidP="000C56CC">
            <w:pPr>
              <w:rPr>
                <w:lang w:val="uk-UA"/>
              </w:rPr>
            </w:pPr>
            <w:r w:rsidRPr="00CA60F8"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:rsidR="000C56CC" w:rsidRDefault="000C56CC" w:rsidP="000C56CC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r w:rsidRPr="00CA60F8">
              <w:rPr>
                <w:rFonts w:eastAsia="Times New Roman"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0C56CC" w:rsidRPr="00CA60F8" w:rsidRDefault="00153994" w:rsidP="000C56CC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hyperlink r:id="rId12" w:history="1">
              <w:r w:rsidR="000C56CC" w:rsidRPr="00032CB3">
                <w:rPr>
                  <w:rStyle w:val="a3"/>
                  <w:rFonts w:eastAsia="Times New Roman"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0C56CC">
              <w:rPr>
                <w:rFonts w:eastAsia="Times New Roman" w:cs="Calibri"/>
                <w:szCs w:val="20"/>
                <w:lang w:val="uk-UA" w:eastAsia="uk-UA"/>
              </w:rPr>
              <w:t>.</w:t>
            </w:r>
          </w:p>
        </w:tc>
      </w:tr>
      <w:tr w:rsidR="000C56CC" w:rsidRPr="007D2029" w:rsidTr="000C56CC">
        <w:trPr>
          <w:gridAfter w:val="1"/>
          <w:wAfter w:w="10" w:type="dxa"/>
          <w:trHeight w:val="430"/>
        </w:trPr>
        <w:tc>
          <w:tcPr>
            <w:tcW w:w="756" w:type="dxa"/>
            <w:shd w:val="clear" w:color="auto" w:fill="auto"/>
          </w:tcPr>
          <w:p w:rsidR="000C56CC" w:rsidRPr="007D2029" w:rsidRDefault="000C56CC" w:rsidP="000C56CC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3.5</w:t>
            </w:r>
          </w:p>
        </w:tc>
        <w:tc>
          <w:tcPr>
            <w:tcW w:w="3651" w:type="dxa"/>
          </w:tcPr>
          <w:p w:rsidR="000C56CC" w:rsidRPr="007D2029" w:rsidRDefault="000C56CC" w:rsidP="000C56CC">
            <w:pPr>
              <w:rPr>
                <w:lang w:val="uk-UA"/>
              </w:rPr>
            </w:pPr>
            <w:r w:rsidRPr="007D2029"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:rsidR="000C56CC" w:rsidRPr="007D2029" w:rsidRDefault="000C56CC" w:rsidP="000C56CC">
            <w:pPr>
              <w:jc w:val="both"/>
              <w:rPr>
                <w:lang w:val="uk-UA"/>
              </w:rPr>
            </w:pPr>
            <w:r w:rsidRPr="007D2029">
              <w:rPr>
                <w:b/>
                <w:bCs/>
                <w:lang w:val="uk-UA"/>
              </w:rPr>
              <w:t>E-mail:</w:t>
            </w:r>
            <w:r w:rsidRPr="007D2029">
              <w:rPr>
                <w:lang w:val="uk-UA"/>
              </w:rPr>
              <w:t> </w:t>
            </w:r>
            <w:hyperlink r:id="rId13" w:history="1">
              <w:r w:rsidRPr="007D2029">
                <w:rPr>
                  <w:rStyle w:val="a3"/>
                  <w:lang w:val="uk-UA"/>
                </w:rPr>
                <w:t>commission1@nabu.gov.ua</w:t>
              </w:r>
            </w:hyperlink>
          </w:p>
          <w:p w:rsidR="000C56CC" w:rsidRPr="00CC26AB" w:rsidRDefault="000C56CC" w:rsidP="000C56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тел.:</w:t>
            </w:r>
            <w:r w:rsidRPr="007D2029">
              <w:rPr>
                <w:lang w:val="uk-UA"/>
              </w:rPr>
              <w:t xml:space="preserve"> (044) 246-31-22</w:t>
            </w:r>
          </w:p>
        </w:tc>
      </w:tr>
      <w:tr w:rsidR="000C56CC" w:rsidRPr="006C1F33" w:rsidTr="000C56CC">
        <w:trPr>
          <w:gridAfter w:val="1"/>
          <w:wAfter w:w="10" w:type="dxa"/>
        </w:trPr>
        <w:tc>
          <w:tcPr>
            <w:tcW w:w="756" w:type="dxa"/>
            <w:shd w:val="clear" w:color="auto" w:fill="auto"/>
          </w:tcPr>
          <w:p w:rsidR="000C56CC" w:rsidRPr="007D2029" w:rsidRDefault="000C56CC" w:rsidP="000C56CC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3.6</w:t>
            </w:r>
          </w:p>
        </w:tc>
        <w:tc>
          <w:tcPr>
            <w:tcW w:w="3651" w:type="dxa"/>
          </w:tcPr>
          <w:p w:rsidR="000C56CC" w:rsidRPr="007D2029" w:rsidRDefault="000C56CC" w:rsidP="000C56CC">
            <w:pPr>
              <w:rPr>
                <w:lang w:val="uk-UA"/>
              </w:rPr>
            </w:pPr>
            <w:r w:rsidRPr="007D2029"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  <w:shd w:val="clear" w:color="auto" w:fill="auto"/>
          </w:tcPr>
          <w:p w:rsidR="000C56CC" w:rsidRPr="003911B9" w:rsidRDefault="000C56CC" w:rsidP="000C56CC">
            <w:pPr>
              <w:jc w:val="both"/>
              <w:rPr>
                <w:kern w:val="36"/>
                <w:sz w:val="10"/>
                <w:szCs w:val="10"/>
                <w:lang w:val="uk-UA"/>
              </w:rPr>
            </w:pPr>
            <w:r w:rsidRPr="00C92846">
              <w:rPr>
                <w:rFonts w:cs="Calibri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</w:t>
            </w:r>
            <w:r>
              <w:rPr>
                <w:rFonts w:cs="Calibri"/>
                <w:lang w:val="uk-UA" w:eastAsia="uk-UA"/>
              </w:rPr>
              <w:t xml:space="preserve"> антикорупційного бюро України».</w:t>
            </w:r>
          </w:p>
        </w:tc>
      </w:tr>
      <w:tr w:rsidR="000C56CC" w:rsidRPr="00CC26AB" w:rsidTr="000C56CC">
        <w:trPr>
          <w:gridAfter w:val="1"/>
          <w:wAfter w:w="10" w:type="dxa"/>
        </w:trPr>
        <w:tc>
          <w:tcPr>
            <w:tcW w:w="756" w:type="dxa"/>
            <w:shd w:val="clear" w:color="auto" w:fill="auto"/>
          </w:tcPr>
          <w:p w:rsidR="000C56CC" w:rsidRPr="007D2029" w:rsidRDefault="000C56CC" w:rsidP="000C56CC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3.7</w:t>
            </w:r>
          </w:p>
        </w:tc>
        <w:tc>
          <w:tcPr>
            <w:tcW w:w="3651" w:type="dxa"/>
          </w:tcPr>
          <w:p w:rsidR="000C56CC" w:rsidRPr="007D2029" w:rsidRDefault="000C56CC" w:rsidP="000C56CC">
            <w:pPr>
              <w:rPr>
                <w:lang w:val="uk-UA"/>
              </w:rPr>
            </w:pPr>
            <w:r w:rsidRPr="007D2029"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:rsidR="000C56CC" w:rsidRPr="006F0FB3" w:rsidRDefault="000C56CC" w:rsidP="000C56CC">
            <w:pPr>
              <w:rPr>
                <w:lang w:val="uk-UA"/>
              </w:rPr>
            </w:pPr>
            <w:r>
              <w:rPr>
                <w:lang w:val="uk-UA"/>
              </w:rPr>
              <w:t>03035, м. Київ, вул. Дениса Монастирського, </w:t>
            </w:r>
            <w:r w:rsidRPr="00DF705D">
              <w:rPr>
                <w:lang w:val="uk-UA"/>
              </w:rPr>
              <w:t>3 (адміністративна будівля Національного бюро)</w:t>
            </w:r>
          </w:p>
        </w:tc>
      </w:tr>
    </w:tbl>
    <w:p w:rsidR="00427844" w:rsidRPr="007D2029" w:rsidRDefault="00427844" w:rsidP="00427844">
      <w:pPr>
        <w:jc w:val="center"/>
        <w:rPr>
          <w:lang w:val="uk-UA"/>
        </w:rPr>
      </w:pPr>
      <w:r w:rsidRPr="007D2029">
        <w:rPr>
          <w:lang w:val="uk-UA"/>
        </w:rPr>
        <w:t xml:space="preserve"> </w:t>
      </w:r>
    </w:p>
    <w:p w:rsidR="008B0BF4" w:rsidRPr="00427844" w:rsidRDefault="008B0BF4" w:rsidP="001D45CB">
      <w:pPr>
        <w:ind w:firstLine="708"/>
        <w:jc w:val="both"/>
        <w:rPr>
          <w:lang w:val="uk-UA"/>
        </w:rPr>
      </w:pPr>
    </w:p>
    <w:sectPr w:rsidR="008B0BF4" w:rsidRPr="00427844" w:rsidSect="00705DBD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D2" w:rsidRDefault="00CF19D2" w:rsidP="00705DBD">
      <w:r>
        <w:separator/>
      </w:r>
    </w:p>
  </w:endnote>
  <w:endnote w:type="continuationSeparator" w:id="0">
    <w:p w:rsidR="00CF19D2" w:rsidRDefault="00CF19D2" w:rsidP="0070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D2" w:rsidRDefault="00CF19D2" w:rsidP="00705DBD">
      <w:r>
        <w:separator/>
      </w:r>
    </w:p>
  </w:footnote>
  <w:footnote w:type="continuationSeparator" w:id="0">
    <w:p w:rsidR="00CF19D2" w:rsidRDefault="00CF19D2" w:rsidP="0070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A75F1"/>
    <w:multiLevelType w:val="hybridMultilevel"/>
    <w:tmpl w:val="CF78EF6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60D8"/>
    <w:multiLevelType w:val="multilevel"/>
    <w:tmpl w:val="AE8CA812"/>
    <w:lvl w:ilvl="0">
      <w:start w:val="2"/>
      <w:numFmt w:val="decimal"/>
      <w:lvlText w:val="%1."/>
      <w:lvlJc w:val="left"/>
      <w:pPr>
        <w:ind w:left="286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3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1B2DF6"/>
    <w:multiLevelType w:val="multilevel"/>
    <w:tmpl w:val="DD6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56E27"/>
    <w:rsid w:val="000C56CC"/>
    <w:rsid w:val="00153994"/>
    <w:rsid w:val="001927AE"/>
    <w:rsid w:val="001D45CB"/>
    <w:rsid w:val="00237901"/>
    <w:rsid w:val="00253EBD"/>
    <w:rsid w:val="00254720"/>
    <w:rsid w:val="002611F7"/>
    <w:rsid w:val="002F384D"/>
    <w:rsid w:val="003911B9"/>
    <w:rsid w:val="003A122A"/>
    <w:rsid w:val="003A7052"/>
    <w:rsid w:val="003C473C"/>
    <w:rsid w:val="00427844"/>
    <w:rsid w:val="004F0360"/>
    <w:rsid w:val="00551093"/>
    <w:rsid w:val="006C1F33"/>
    <w:rsid w:val="00705DBD"/>
    <w:rsid w:val="00724EA7"/>
    <w:rsid w:val="007771EA"/>
    <w:rsid w:val="00794B40"/>
    <w:rsid w:val="00820C83"/>
    <w:rsid w:val="008B0BF4"/>
    <w:rsid w:val="00926DAE"/>
    <w:rsid w:val="009C1C4B"/>
    <w:rsid w:val="009D6E83"/>
    <w:rsid w:val="00A11070"/>
    <w:rsid w:val="00A95561"/>
    <w:rsid w:val="00AA78A8"/>
    <w:rsid w:val="00AD525B"/>
    <w:rsid w:val="00B55FD8"/>
    <w:rsid w:val="00BC3C71"/>
    <w:rsid w:val="00CF19D2"/>
    <w:rsid w:val="00D23DD0"/>
    <w:rsid w:val="00D56E17"/>
    <w:rsid w:val="00D952F8"/>
    <w:rsid w:val="00DA6436"/>
    <w:rsid w:val="00DF7D72"/>
    <w:rsid w:val="00E6098A"/>
    <w:rsid w:val="00E643FF"/>
    <w:rsid w:val="00EE09F8"/>
    <w:rsid w:val="00F176AD"/>
    <w:rsid w:val="00F32351"/>
    <w:rsid w:val="00F470E6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AA5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1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6"/>
    <w:uiPriority w:val="99"/>
    <w:rsid w:val="00391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39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rsid w:val="003911B9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  <w:lang w:val="uk-UA" w:eastAsia="uk-UA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3911B9"/>
    <w:rPr>
      <w:rFonts w:ascii="Calibri" w:eastAsia="Times New Roman" w:hAnsi="Calibri" w:cs="Calibri"/>
      <w:lang w:eastAsia="uk-UA"/>
    </w:rPr>
  </w:style>
  <w:style w:type="character" w:styleId="a9">
    <w:name w:val="Strong"/>
    <w:basedOn w:val="a0"/>
    <w:uiPriority w:val="22"/>
    <w:qFormat/>
    <w:rsid w:val="00AD525B"/>
    <w:rPr>
      <w:b/>
      <w:bCs/>
    </w:rPr>
  </w:style>
  <w:style w:type="paragraph" w:styleId="aa">
    <w:name w:val="Normal (Web)"/>
    <w:basedOn w:val="a"/>
    <w:uiPriority w:val="99"/>
    <w:semiHidden/>
    <w:unhideWhenUsed/>
    <w:rsid w:val="00F470E6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">
    <w:name w:val="rvps2"/>
    <w:basedOn w:val="a"/>
    <w:uiPriority w:val="99"/>
    <w:rsid w:val="00705DB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05DB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05DBD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uk-ua/microsoft-365/word" TargetMode="External"/><Relationship Id="rId13" Type="http://schemas.openxmlformats.org/officeDocument/2006/relationships/hyperlink" Target="mailto:commission1@nab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bu.gov.ua/robota-v-nabu/perelik-vakans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bu.gov.ua/perelik-pytan-do-kvalifikaciynogo-ispy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rosoft.com/uk-ua/microsoft-365/wo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8718-4511-4E9E-8B16-98CCF8A7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8316</Words>
  <Characters>4741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Михайлова Ольга Юріївна</cp:lastModifiedBy>
  <cp:revision>33</cp:revision>
  <dcterms:created xsi:type="dcterms:W3CDTF">2025-07-11T11:42:00Z</dcterms:created>
  <dcterms:modified xsi:type="dcterms:W3CDTF">2025-12-23T12:08:00Z</dcterms:modified>
</cp:coreProperties>
</file>