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D3" w:rsidRPr="005060D6" w:rsidRDefault="00720ED3" w:rsidP="00720ED3">
      <w:pPr>
        <w:jc w:val="right"/>
        <w:rPr>
          <w:sz w:val="26"/>
          <w:szCs w:val="26"/>
          <w:lang w:val="en-US"/>
        </w:rPr>
      </w:pPr>
    </w:p>
    <w:p w:rsidR="00720ED3" w:rsidRPr="0069488A" w:rsidRDefault="00720ED3" w:rsidP="00720ED3">
      <w:pPr>
        <w:jc w:val="center"/>
        <w:rPr>
          <w:b/>
          <w:sz w:val="28"/>
          <w:szCs w:val="28"/>
          <w:lang w:val="uk-UA"/>
        </w:rPr>
      </w:pPr>
      <w:r w:rsidRPr="0069488A">
        <w:rPr>
          <w:b/>
          <w:sz w:val="28"/>
          <w:szCs w:val="28"/>
          <w:lang w:val="uk-UA"/>
        </w:rPr>
        <w:t>ПРОФІЛЬ</w:t>
      </w:r>
      <w:r w:rsidR="00CA5730" w:rsidRPr="0069488A">
        <w:rPr>
          <w:b/>
          <w:sz w:val="28"/>
          <w:szCs w:val="28"/>
          <w:lang w:val="uk-UA"/>
        </w:rPr>
        <w:t xml:space="preserve"> </w:t>
      </w:r>
      <w:r w:rsidRPr="0069488A">
        <w:rPr>
          <w:b/>
          <w:sz w:val="28"/>
          <w:szCs w:val="28"/>
          <w:lang w:val="uk-UA"/>
        </w:rPr>
        <w:t>ПОСАДИ</w:t>
      </w:r>
      <w:r w:rsidRPr="0069488A">
        <w:rPr>
          <w:b/>
          <w:sz w:val="28"/>
          <w:szCs w:val="28"/>
          <w:lang w:val="uk-UA"/>
        </w:rPr>
        <w:br/>
      </w:r>
    </w:p>
    <w:p w:rsidR="00EB6445" w:rsidRPr="0069488A" w:rsidRDefault="00CA5730" w:rsidP="00720ED3">
      <w:pPr>
        <w:jc w:val="center"/>
        <w:rPr>
          <w:b/>
          <w:sz w:val="28"/>
          <w:szCs w:val="28"/>
          <w:lang w:val="uk-UA"/>
        </w:rPr>
      </w:pPr>
      <w:r w:rsidRPr="0069488A">
        <w:rPr>
          <w:lang w:val="uk-UA"/>
        </w:rPr>
        <w:t>«</w:t>
      </w:r>
      <w:r w:rsidR="00473588" w:rsidRPr="0069488A">
        <w:rPr>
          <w:b/>
          <w:sz w:val="28"/>
          <w:szCs w:val="28"/>
          <w:lang w:val="uk-UA"/>
        </w:rPr>
        <w:t>Г</w:t>
      </w:r>
      <w:r w:rsidR="002E32A5" w:rsidRPr="00FF0839">
        <w:rPr>
          <w:b/>
          <w:sz w:val="28"/>
          <w:szCs w:val="28"/>
          <w:lang w:val="uk-UA"/>
        </w:rPr>
        <w:t xml:space="preserve">оловного спеціаліста </w:t>
      </w:r>
      <w:proofErr w:type="spellStart"/>
      <w:r w:rsidR="002E32A5" w:rsidRPr="00FF0839">
        <w:rPr>
          <w:b/>
          <w:sz w:val="28"/>
          <w:szCs w:val="28"/>
          <w:lang w:val="uk-UA"/>
        </w:rPr>
        <w:t>Режимно</w:t>
      </w:r>
      <w:proofErr w:type="spellEnd"/>
      <w:r w:rsidR="002E32A5" w:rsidRPr="00FF0839">
        <w:rPr>
          <w:b/>
          <w:sz w:val="28"/>
          <w:szCs w:val="28"/>
          <w:lang w:val="uk-UA"/>
        </w:rPr>
        <w:t>-секретного відділу</w:t>
      </w:r>
      <w:r w:rsidRPr="0069488A">
        <w:rPr>
          <w:lang w:val="uk-UA"/>
        </w:rPr>
        <w:t>»</w:t>
      </w:r>
    </w:p>
    <w:p w:rsidR="00720ED3" w:rsidRPr="0069488A" w:rsidRDefault="00720ED3" w:rsidP="00720ED3">
      <w:pPr>
        <w:jc w:val="center"/>
        <w:rPr>
          <w:b/>
          <w:sz w:val="28"/>
          <w:szCs w:val="28"/>
          <w:lang w:val="uk-UA"/>
        </w:rPr>
      </w:pPr>
      <w:r w:rsidRPr="0069488A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720ED3" w:rsidRPr="0069488A" w:rsidRDefault="00720ED3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720ED3" w:rsidRPr="0069488A" w:rsidTr="00FB28C9">
        <w:tc>
          <w:tcPr>
            <w:tcW w:w="4608" w:type="dxa"/>
            <w:shd w:val="clear" w:color="auto" w:fill="auto"/>
          </w:tcPr>
          <w:p w:rsidR="00720ED3" w:rsidRPr="0069488A" w:rsidRDefault="00720ED3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720ED3" w:rsidRPr="001C5D7D" w:rsidRDefault="00720ED3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D7D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  <w:p w:rsidR="00E17B17" w:rsidRPr="001C5D7D" w:rsidRDefault="00E17B17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0ED3" w:rsidRPr="0069488A" w:rsidTr="00FB28C9">
        <w:tc>
          <w:tcPr>
            <w:tcW w:w="4608" w:type="dxa"/>
            <w:shd w:val="clear" w:color="auto" w:fill="auto"/>
          </w:tcPr>
          <w:p w:rsidR="00720ED3" w:rsidRPr="0069488A" w:rsidRDefault="00720ED3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556E85" w:rsidRPr="001C5D7D" w:rsidRDefault="00720ED3" w:rsidP="00FB28C9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5D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</w:t>
            </w:r>
          </w:p>
          <w:p w:rsidR="00556E85" w:rsidRPr="001C5D7D" w:rsidRDefault="00556E85" w:rsidP="00FB28C9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20ED3" w:rsidRPr="001C5D7D" w:rsidRDefault="00556E85" w:rsidP="00FB28C9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5D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="00720ED3" w:rsidRPr="001C5D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</w:t>
            </w:r>
            <w:r w:rsidR="00CA5730" w:rsidRPr="001C5D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</w:t>
            </w:r>
            <w:r w:rsidR="00EB6445" w:rsidRPr="001C5D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720ED3" w:rsidRPr="001C5D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036CE6" w:rsidRPr="001C5D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Семен КРИВОНОС</w:t>
            </w:r>
          </w:p>
          <w:p w:rsidR="00E17B17" w:rsidRPr="001C5D7D" w:rsidRDefault="00E17B17" w:rsidP="00FB28C9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20ED3" w:rsidRPr="001C5D7D" w:rsidRDefault="00720ED3" w:rsidP="00FB28C9">
            <w:pPr>
              <w:pStyle w:val="2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5D7D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720ED3" w:rsidRPr="0069488A" w:rsidTr="00FB28C9">
        <w:tc>
          <w:tcPr>
            <w:tcW w:w="4608" w:type="dxa"/>
            <w:shd w:val="clear" w:color="auto" w:fill="auto"/>
          </w:tcPr>
          <w:p w:rsidR="00720ED3" w:rsidRPr="0069488A" w:rsidRDefault="00720ED3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720ED3" w:rsidRPr="0069488A" w:rsidRDefault="00720ED3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88A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</w:t>
            </w:r>
            <w:bookmarkStart w:id="0" w:name="_GoBack"/>
            <w:bookmarkEnd w:id="0"/>
            <w:r w:rsidRPr="0069488A">
              <w:rPr>
                <w:rFonts w:ascii="Times New Roman" w:hAnsi="Times New Roman"/>
                <w:sz w:val="18"/>
                <w:szCs w:val="18"/>
                <w:lang w:val="uk-UA"/>
              </w:rPr>
              <w:t>би у державному органі)</w:t>
            </w:r>
          </w:p>
        </w:tc>
      </w:tr>
      <w:tr w:rsidR="00720ED3" w:rsidRPr="0069488A" w:rsidTr="00FB28C9">
        <w:tc>
          <w:tcPr>
            <w:tcW w:w="4608" w:type="dxa"/>
            <w:shd w:val="clear" w:color="auto" w:fill="auto"/>
          </w:tcPr>
          <w:p w:rsidR="00720ED3" w:rsidRPr="0069488A" w:rsidRDefault="00720ED3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720ED3" w:rsidRPr="0069488A" w:rsidRDefault="00720ED3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0ED3" w:rsidRPr="0069488A" w:rsidTr="00FB28C9">
        <w:tc>
          <w:tcPr>
            <w:tcW w:w="4608" w:type="dxa"/>
            <w:shd w:val="clear" w:color="auto" w:fill="auto"/>
          </w:tcPr>
          <w:p w:rsidR="00720ED3" w:rsidRPr="0069488A" w:rsidRDefault="00720ED3" w:rsidP="00FB28C9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720ED3" w:rsidRPr="006B5C4C" w:rsidRDefault="00720ED3" w:rsidP="002B687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5C4C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2B6871" w:rsidRPr="006B5C4C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6B5C4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9C649D" w:rsidRPr="006B5C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B6871" w:rsidRPr="006B5C4C">
              <w:rPr>
                <w:rFonts w:ascii="Times New Roman" w:hAnsi="Times New Roman"/>
                <w:sz w:val="24"/>
                <w:szCs w:val="24"/>
                <w:lang w:val="uk-UA"/>
              </w:rPr>
              <w:t>листопада</w:t>
            </w:r>
            <w:r w:rsidR="00356C83" w:rsidRPr="006B5C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</w:t>
            </w:r>
            <w:r w:rsidR="00E17B17" w:rsidRPr="006B5C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B5C4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 w:rsidR="00473588" w:rsidRPr="006B5C4C">
              <w:rPr>
                <w:rFonts w:ascii="Times New Roman" w:hAnsi="Times New Roman"/>
                <w:sz w:val="24"/>
                <w:szCs w:val="24"/>
                <w:lang w:val="uk-UA"/>
              </w:rPr>
              <w:t>оку</w:t>
            </w:r>
          </w:p>
        </w:tc>
      </w:tr>
    </w:tbl>
    <w:p w:rsidR="00720ED3" w:rsidRPr="0069488A" w:rsidRDefault="00720ED3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720ED3" w:rsidRPr="0069488A" w:rsidTr="005060D6">
        <w:tc>
          <w:tcPr>
            <w:tcW w:w="696" w:type="dxa"/>
            <w:shd w:val="clear" w:color="auto" w:fill="auto"/>
            <w:vAlign w:val="center"/>
          </w:tcPr>
          <w:p w:rsidR="00720ED3" w:rsidRPr="0069488A" w:rsidRDefault="00720ED3" w:rsidP="00FB28C9">
            <w:pPr>
              <w:jc w:val="center"/>
              <w:rPr>
                <w:b/>
                <w:bCs/>
                <w:lang w:val="uk-UA"/>
              </w:rPr>
            </w:pPr>
            <w:r w:rsidRPr="0069488A">
              <w:rPr>
                <w:b/>
                <w:bCs/>
                <w:lang w:val="uk-UA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720ED3" w:rsidRPr="0069488A" w:rsidRDefault="00720ED3" w:rsidP="00FB28C9">
            <w:pPr>
              <w:jc w:val="center"/>
              <w:rPr>
                <w:b/>
                <w:bCs/>
                <w:lang w:val="uk-UA"/>
              </w:rPr>
            </w:pPr>
            <w:r w:rsidRPr="0069488A">
              <w:rPr>
                <w:b/>
                <w:bCs/>
                <w:lang w:val="uk-UA"/>
              </w:rPr>
              <w:t>ХАРАКТЕРИСТИКА ПОСАДИ</w:t>
            </w:r>
          </w:p>
          <w:p w:rsidR="00720ED3" w:rsidRPr="0069488A" w:rsidRDefault="00720ED3" w:rsidP="00FB28C9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720ED3" w:rsidRPr="0069488A" w:rsidTr="005060D6">
        <w:tc>
          <w:tcPr>
            <w:tcW w:w="696" w:type="dxa"/>
            <w:shd w:val="clear" w:color="auto" w:fill="auto"/>
          </w:tcPr>
          <w:p w:rsidR="00720ED3" w:rsidRPr="005060D6" w:rsidRDefault="005060D6" w:rsidP="005060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720ED3" w:rsidRPr="0069488A" w:rsidRDefault="00720ED3" w:rsidP="00FB28C9">
            <w:pPr>
              <w:rPr>
                <w:lang w:val="uk-UA"/>
              </w:rPr>
            </w:pPr>
            <w:r w:rsidRPr="0069488A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720ED3" w:rsidRPr="0069488A" w:rsidRDefault="00774132" w:rsidP="00FB28C9">
            <w:p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Національне антикорупційне бюро України</w:t>
            </w:r>
          </w:p>
        </w:tc>
      </w:tr>
      <w:tr w:rsidR="00720ED3" w:rsidRPr="0069488A" w:rsidTr="005060D6">
        <w:trPr>
          <w:trHeight w:val="512"/>
        </w:trPr>
        <w:tc>
          <w:tcPr>
            <w:tcW w:w="696" w:type="dxa"/>
            <w:shd w:val="clear" w:color="auto" w:fill="auto"/>
          </w:tcPr>
          <w:p w:rsidR="00720ED3" w:rsidRPr="005060D6" w:rsidRDefault="005060D6" w:rsidP="005060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720ED3" w:rsidRPr="0069488A" w:rsidRDefault="00720ED3" w:rsidP="00FB28C9">
            <w:pPr>
              <w:rPr>
                <w:lang w:val="uk-UA"/>
              </w:rPr>
            </w:pPr>
            <w:r w:rsidRPr="0069488A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720ED3" w:rsidRPr="0069488A" w:rsidRDefault="002E32A5" w:rsidP="00FB28C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Режимно</w:t>
            </w:r>
            <w:proofErr w:type="spellEnd"/>
            <w:r>
              <w:rPr>
                <w:lang w:val="uk-UA"/>
              </w:rPr>
              <w:t>-секретний відділ</w:t>
            </w:r>
          </w:p>
        </w:tc>
      </w:tr>
      <w:tr w:rsidR="00AF6236" w:rsidRPr="0069488A" w:rsidTr="005060D6">
        <w:trPr>
          <w:trHeight w:val="309"/>
        </w:trPr>
        <w:tc>
          <w:tcPr>
            <w:tcW w:w="696" w:type="dxa"/>
            <w:shd w:val="clear" w:color="auto" w:fill="auto"/>
          </w:tcPr>
          <w:p w:rsidR="00AF6236" w:rsidRPr="005060D6" w:rsidRDefault="005060D6" w:rsidP="005060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3737" w:type="dxa"/>
            <w:shd w:val="clear" w:color="auto" w:fill="auto"/>
          </w:tcPr>
          <w:p w:rsidR="00AF6236" w:rsidRPr="0069488A" w:rsidRDefault="00AF6236" w:rsidP="00AF6236">
            <w:pPr>
              <w:rPr>
                <w:lang w:val="uk-UA"/>
              </w:rPr>
            </w:pPr>
            <w:r w:rsidRPr="0069488A">
              <w:rPr>
                <w:lang w:val="uk-UA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AF6236" w:rsidRPr="0069488A" w:rsidRDefault="00473588" w:rsidP="002E32A5">
            <w:pPr>
              <w:rPr>
                <w:lang w:val="uk-UA"/>
              </w:rPr>
            </w:pPr>
            <w:r w:rsidRPr="0069488A">
              <w:rPr>
                <w:lang w:val="uk-UA"/>
              </w:rPr>
              <w:t>Головний спеціа</w:t>
            </w:r>
            <w:r w:rsidR="00920352" w:rsidRPr="0069488A">
              <w:rPr>
                <w:lang w:val="uk-UA"/>
              </w:rPr>
              <w:t xml:space="preserve">ліст </w:t>
            </w:r>
            <w:r w:rsidR="00AF6236" w:rsidRPr="0069488A">
              <w:rPr>
                <w:lang w:val="uk-UA"/>
              </w:rPr>
              <w:t xml:space="preserve"> </w:t>
            </w:r>
          </w:p>
        </w:tc>
      </w:tr>
      <w:tr w:rsidR="00774132" w:rsidRPr="0069488A" w:rsidTr="005060D6">
        <w:tc>
          <w:tcPr>
            <w:tcW w:w="696" w:type="dxa"/>
            <w:shd w:val="clear" w:color="auto" w:fill="auto"/>
          </w:tcPr>
          <w:p w:rsidR="00774132" w:rsidRPr="005060D6" w:rsidRDefault="005060D6" w:rsidP="005060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rPr>
                <w:caps/>
                <w:lang w:val="uk-UA"/>
              </w:rPr>
            </w:pPr>
            <w:r w:rsidRPr="0069488A">
              <w:rPr>
                <w:lang w:val="uk-UA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774132" w:rsidRPr="0069488A" w:rsidRDefault="00774132" w:rsidP="00920352">
            <w:pPr>
              <w:rPr>
                <w:lang w:val="uk-UA"/>
              </w:rPr>
            </w:pPr>
            <w:r w:rsidRPr="0069488A">
              <w:rPr>
                <w:lang w:val="uk-UA"/>
              </w:rPr>
              <w:t>«</w:t>
            </w:r>
            <w:r w:rsidR="00920352" w:rsidRPr="0069488A">
              <w:rPr>
                <w:lang w:val="uk-UA"/>
              </w:rPr>
              <w:t>В</w:t>
            </w:r>
            <w:r w:rsidRPr="0069488A">
              <w:rPr>
                <w:lang w:val="uk-UA"/>
              </w:rPr>
              <w:t>»</w:t>
            </w:r>
          </w:p>
        </w:tc>
      </w:tr>
      <w:tr w:rsidR="00774132" w:rsidRPr="00240FA5" w:rsidTr="005060D6">
        <w:tc>
          <w:tcPr>
            <w:tcW w:w="696" w:type="dxa"/>
            <w:shd w:val="clear" w:color="auto" w:fill="auto"/>
          </w:tcPr>
          <w:p w:rsidR="00774132" w:rsidRPr="005060D6" w:rsidRDefault="005060D6" w:rsidP="005060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rPr>
                <w:caps/>
                <w:lang w:val="uk-UA"/>
              </w:rPr>
            </w:pPr>
            <w:r w:rsidRPr="0069488A">
              <w:rPr>
                <w:lang w:val="uk-UA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774132" w:rsidRPr="005569F8" w:rsidRDefault="002E32A5" w:rsidP="00847510">
            <w:pPr>
              <w:jc w:val="both"/>
              <w:rPr>
                <w:lang w:val="uk-UA"/>
              </w:rPr>
            </w:pPr>
            <w:r w:rsidRPr="00891C7A">
              <w:rPr>
                <w:lang w:val="uk-UA"/>
              </w:rPr>
              <w:t>Забезпечує у межах компетенції реалізацію державної політики у сфері охорони державної таємниці в Н</w:t>
            </w:r>
            <w:r>
              <w:rPr>
                <w:lang w:val="uk-UA"/>
              </w:rPr>
              <w:t>аціональному бюро</w:t>
            </w:r>
            <w:r w:rsidRPr="00891C7A">
              <w:rPr>
                <w:lang w:val="uk-UA"/>
              </w:rPr>
              <w:t xml:space="preserve">, здійснює заходи </w:t>
            </w:r>
            <w:r>
              <w:rPr>
                <w:lang w:val="uk-UA"/>
              </w:rPr>
              <w:t>із</w:t>
            </w:r>
            <w:r w:rsidRPr="00891C7A">
              <w:rPr>
                <w:lang w:val="uk-UA"/>
              </w:rPr>
              <w:t xml:space="preserve"> забезпеченн</w:t>
            </w:r>
            <w:r>
              <w:rPr>
                <w:lang w:val="uk-UA"/>
              </w:rPr>
              <w:t>я</w:t>
            </w:r>
            <w:r w:rsidRPr="00891C7A">
              <w:rPr>
                <w:lang w:val="uk-UA"/>
              </w:rPr>
              <w:t xml:space="preserve"> режиму </w:t>
            </w:r>
            <w:r>
              <w:rPr>
                <w:lang w:val="uk-UA"/>
              </w:rPr>
              <w:t>секретності</w:t>
            </w:r>
            <w:r w:rsidRPr="00891C7A">
              <w:rPr>
                <w:lang w:val="uk-UA"/>
              </w:rPr>
              <w:t xml:space="preserve"> та постійного контролю за станом охорони державної таємниці в Н</w:t>
            </w:r>
            <w:r>
              <w:rPr>
                <w:lang w:val="uk-UA"/>
              </w:rPr>
              <w:t>аціональному бюро</w:t>
            </w:r>
          </w:p>
        </w:tc>
      </w:tr>
      <w:tr w:rsidR="002E32A5" w:rsidRPr="00240FA5" w:rsidTr="005060D6">
        <w:tc>
          <w:tcPr>
            <w:tcW w:w="696" w:type="dxa"/>
            <w:shd w:val="clear" w:color="auto" w:fill="auto"/>
          </w:tcPr>
          <w:p w:rsidR="002E32A5" w:rsidRPr="005060D6" w:rsidRDefault="002E32A5" w:rsidP="002E32A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1.6.</w:t>
            </w:r>
          </w:p>
        </w:tc>
        <w:tc>
          <w:tcPr>
            <w:tcW w:w="3737" w:type="dxa"/>
            <w:shd w:val="clear" w:color="auto" w:fill="auto"/>
          </w:tcPr>
          <w:p w:rsidR="002E32A5" w:rsidRPr="0069488A" w:rsidRDefault="002E32A5" w:rsidP="002E32A5">
            <w:pPr>
              <w:rPr>
                <w:lang w:val="uk-UA"/>
              </w:rPr>
            </w:pPr>
            <w:r w:rsidRPr="0069488A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2E32A5" w:rsidRPr="003035CC" w:rsidRDefault="002E32A5" w:rsidP="002E32A5">
            <w:pPr>
              <w:jc w:val="both"/>
              <w:rPr>
                <w:lang w:val="uk-UA"/>
              </w:rPr>
            </w:pPr>
            <w:r w:rsidRPr="003035CC">
              <w:rPr>
                <w:lang w:val="uk-UA"/>
              </w:rPr>
              <w:t xml:space="preserve">- </w:t>
            </w:r>
            <w:r>
              <w:rPr>
                <w:lang w:val="uk-UA"/>
              </w:rPr>
              <w:t>е</w:t>
            </w:r>
            <w:r w:rsidRPr="003035CC">
              <w:rPr>
                <w:lang w:val="uk-UA"/>
              </w:rPr>
              <w:t>фективне</w:t>
            </w:r>
            <w:r>
              <w:rPr>
                <w:lang w:val="uk-UA"/>
              </w:rPr>
              <w:t xml:space="preserve"> та якісне </w:t>
            </w:r>
            <w:r w:rsidR="00431341">
              <w:rPr>
                <w:lang w:val="uk-UA"/>
              </w:rPr>
              <w:t>виконання покладених на РСО</w:t>
            </w:r>
            <w:r w:rsidRPr="003035CC">
              <w:rPr>
                <w:lang w:val="uk-UA"/>
              </w:rPr>
              <w:t xml:space="preserve"> завдань із забезпечення </w:t>
            </w:r>
            <w:proofErr w:type="spellStart"/>
            <w:r w:rsidRPr="003035CC">
              <w:rPr>
                <w:lang w:val="uk-UA"/>
              </w:rPr>
              <w:t>режимно</w:t>
            </w:r>
            <w:proofErr w:type="spellEnd"/>
            <w:r w:rsidRPr="003035CC">
              <w:rPr>
                <w:lang w:val="uk-UA"/>
              </w:rPr>
              <w:t>-секретної діяльності в Національному бюро</w:t>
            </w:r>
            <w:r>
              <w:rPr>
                <w:lang w:val="uk-UA"/>
              </w:rPr>
              <w:t>;</w:t>
            </w:r>
          </w:p>
          <w:p w:rsidR="002E32A5" w:rsidRPr="003035CC" w:rsidRDefault="002E32A5" w:rsidP="002E32A5">
            <w:pPr>
              <w:jc w:val="both"/>
              <w:rPr>
                <w:lang w:val="uk-UA"/>
              </w:rPr>
            </w:pPr>
            <w:r w:rsidRPr="003035CC">
              <w:rPr>
                <w:lang w:val="uk-UA"/>
              </w:rPr>
              <w:t xml:space="preserve">- </w:t>
            </w:r>
            <w:r>
              <w:rPr>
                <w:lang w:val="uk-UA"/>
              </w:rPr>
              <w:t>з</w:t>
            </w:r>
            <w:r w:rsidRPr="003035CC">
              <w:rPr>
                <w:lang w:val="uk-UA"/>
              </w:rPr>
              <w:t xml:space="preserve">дійснення заходів щодо попередження витоку </w:t>
            </w:r>
            <w:r>
              <w:rPr>
                <w:lang w:val="uk-UA"/>
              </w:rPr>
              <w:t>інформації з обмеженим доступом;</w:t>
            </w:r>
          </w:p>
          <w:p w:rsidR="002E32A5" w:rsidRPr="003035CC" w:rsidRDefault="002E32A5" w:rsidP="002E32A5">
            <w:pPr>
              <w:jc w:val="both"/>
              <w:rPr>
                <w:lang w:val="uk-UA"/>
              </w:rPr>
            </w:pPr>
            <w:r w:rsidRPr="003035CC">
              <w:rPr>
                <w:lang w:val="uk-UA"/>
              </w:rPr>
              <w:t xml:space="preserve">- </w:t>
            </w:r>
            <w:r>
              <w:rPr>
                <w:lang w:val="uk-UA"/>
              </w:rPr>
              <w:t>з</w:t>
            </w:r>
            <w:r w:rsidRPr="003035CC">
              <w:rPr>
                <w:lang w:val="uk-UA"/>
              </w:rPr>
              <w:t xml:space="preserve">дійснення заходів з охорони державної таємниці та </w:t>
            </w:r>
            <w:r>
              <w:rPr>
                <w:lang w:val="uk-UA"/>
              </w:rPr>
              <w:t>забезпечення</w:t>
            </w:r>
            <w:r w:rsidRPr="003035CC">
              <w:rPr>
                <w:lang w:val="uk-UA"/>
              </w:rPr>
              <w:t xml:space="preserve"> режиму секретності при виконанні всіх видів секретних </w:t>
            </w:r>
            <w:r>
              <w:rPr>
                <w:lang w:val="uk-UA"/>
              </w:rPr>
              <w:t>робіт;</w:t>
            </w:r>
          </w:p>
          <w:p w:rsidR="002E32A5" w:rsidRPr="003035CC" w:rsidRDefault="002E32A5" w:rsidP="002E32A5">
            <w:pPr>
              <w:jc w:val="both"/>
              <w:rPr>
                <w:lang w:val="uk-UA"/>
              </w:rPr>
            </w:pPr>
            <w:r w:rsidRPr="003035CC">
              <w:rPr>
                <w:lang w:val="uk-UA"/>
              </w:rPr>
              <w:t xml:space="preserve">- </w:t>
            </w:r>
            <w:r>
              <w:rPr>
                <w:lang w:val="uk-UA"/>
              </w:rPr>
              <w:t>п</w:t>
            </w:r>
            <w:r w:rsidRPr="003035CC">
              <w:rPr>
                <w:lang w:val="uk-UA"/>
              </w:rPr>
              <w:t>ідготовка</w:t>
            </w:r>
            <w:r>
              <w:rPr>
                <w:lang w:val="uk-UA"/>
              </w:rPr>
              <w:t xml:space="preserve"> номенклатури посад працівників</w:t>
            </w:r>
            <w:r w:rsidRPr="003035CC">
              <w:rPr>
                <w:lang w:val="uk-UA"/>
              </w:rPr>
              <w:t>, перебування на яких потребує оформлення допуску до державної таємниці</w:t>
            </w:r>
            <w:r>
              <w:rPr>
                <w:lang w:val="uk-UA"/>
              </w:rPr>
              <w:t>;</w:t>
            </w:r>
          </w:p>
          <w:p w:rsidR="002E32A5" w:rsidRDefault="002E32A5" w:rsidP="002E32A5">
            <w:pPr>
              <w:jc w:val="both"/>
              <w:rPr>
                <w:lang w:val="uk-UA"/>
              </w:rPr>
            </w:pPr>
            <w:r w:rsidRPr="003035CC">
              <w:rPr>
                <w:lang w:val="uk-UA"/>
              </w:rPr>
              <w:t xml:space="preserve">- </w:t>
            </w:r>
            <w:r>
              <w:rPr>
                <w:lang w:val="uk-UA"/>
              </w:rPr>
              <w:t>п</w:t>
            </w:r>
            <w:r w:rsidRPr="003035CC">
              <w:rPr>
                <w:lang w:val="uk-UA"/>
              </w:rPr>
              <w:t>ідготовка</w:t>
            </w:r>
            <w:r>
              <w:rPr>
                <w:lang w:val="uk-UA"/>
              </w:rPr>
              <w:t xml:space="preserve"> документів </w:t>
            </w:r>
            <w:r w:rsidRPr="003035CC">
              <w:rPr>
                <w:lang w:val="uk-UA"/>
              </w:rPr>
              <w:t xml:space="preserve">для переоформлення спеціального дозволу; </w:t>
            </w:r>
            <w:r>
              <w:rPr>
                <w:lang w:val="uk-UA"/>
              </w:rPr>
              <w:t xml:space="preserve"> для оформлення</w:t>
            </w:r>
            <w:r w:rsidRPr="003035CC">
              <w:rPr>
                <w:lang w:val="uk-UA"/>
              </w:rPr>
              <w:t xml:space="preserve"> допуск</w:t>
            </w:r>
            <w:r>
              <w:rPr>
                <w:lang w:val="uk-UA"/>
              </w:rPr>
              <w:t>у</w:t>
            </w:r>
            <w:r w:rsidRPr="003035CC">
              <w:rPr>
                <w:lang w:val="uk-UA"/>
              </w:rPr>
              <w:t xml:space="preserve"> до державної таємниці</w:t>
            </w:r>
            <w:r>
              <w:rPr>
                <w:lang w:val="uk-UA"/>
              </w:rPr>
              <w:t>;</w:t>
            </w:r>
          </w:p>
          <w:p w:rsidR="002E32A5" w:rsidRPr="003035CC" w:rsidRDefault="002E32A5" w:rsidP="002E32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підготовка номенклатури секретних справ;</w:t>
            </w:r>
          </w:p>
          <w:p w:rsidR="002E32A5" w:rsidRDefault="002E32A5" w:rsidP="002E32A5">
            <w:pPr>
              <w:jc w:val="both"/>
              <w:rPr>
                <w:lang w:val="uk-UA"/>
              </w:rPr>
            </w:pPr>
            <w:r w:rsidRPr="003035CC">
              <w:rPr>
                <w:lang w:val="uk-UA"/>
              </w:rPr>
              <w:t xml:space="preserve">- </w:t>
            </w:r>
            <w:r>
              <w:rPr>
                <w:lang w:val="uk-UA"/>
              </w:rPr>
              <w:t>в</w:t>
            </w:r>
            <w:r w:rsidRPr="003035CC">
              <w:rPr>
                <w:lang w:val="uk-UA"/>
              </w:rPr>
              <w:t>едення секретного діловодства</w:t>
            </w:r>
            <w:r>
              <w:rPr>
                <w:lang w:val="uk-UA"/>
              </w:rPr>
              <w:t>;</w:t>
            </w:r>
          </w:p>
          <w:p w:rsidR="002E32A5" w:rsidRPr="00CA4F6A" w:rsidRDefault="002E32A5" w:rsidP="002E32A5">
            <w:pPr>
              <w:jc w:val="both"/>
              <w:rPr>
                <w:lang w:val="uk-UA"/>
              </w:rPr>
            </w:pPr>
            <w:r>
              <w:rPr>
                <w:szCs w:val="26"/>
                <w:lang w:val="uk-UA"/>
              </w:rPr>
              <w:t>- проведення перевірок</w:t>
            </w:r>
            <w:r w:rsidRPr="008641C4">
              <w:rPr>
                <w:szCs w:val="26"/>
                <w:lang w:val="uk-UA"/>
              </w:rPr>
              <w:t xml:space="preserve"> стану додержання режиму секретності працівниками, яким надано допуск </w:t>
            </w:r>
            <w:r>
              <w:rPr>
                <w:szCs w:val="26"/>
                <w:lang w:val="uk-UA"/>
              </w:rPr>
              <w:t xml:space="preserve">та доступ </w:t>
            </w:r>
            <w:r w:rsidRPr="008641C4">
              <w:rPr>
                <w:szCs w:val="26"/>
                <w:lang w:val="uk-UA"/>
              </w:rPr>
              <w:t>до державної таємниці</w:t>
            </w:r>
            <w:r>
              <w:rPr>
                <w:szCs w:val="26"/>
                <w:lang w:val="uk-UA"/>
              </w:rPr>
              <w:t>;</w:t>
            </w:r>
            <w:r w:rsidRPr="00CA4F6A">
              <w:rPr>
                <w:lang w:val="uk-UA"/>
              </w:rPr>
              <w:t xml:space="preserve"> </w:t>
            </w:r>
          </w:p>
          <w:p w:rsidR="002E32A5" w:rsidRPr="00CA4F6A" w:rsidRDefault="002E32A5" w:rsidP="002E32A5">
            <w:pPr>
              <w:jc w:val="both"/>
              <w:rPr>
                <w:lang w:val="uk-UA"/>
              </w:rPr>
            </w:pPr>
            <w:r w:rsidRPr="00CA4F6A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визначення наявності та </w:t>
            </w:r>
            <w:r w:rsidRPr="00CA4F6A">
              <w:rPr>
                <w:lang w:val="uk-UA"/>
              </w:rPr>
              <w:t>відсутності у матеріальних носіях інформації відомостей, що становлять державну таємницю;</w:t>
            </w:r>
          </w:p>
          <w:p w:rsidR="002E32A5" w:rsidRPr="00CA4F6A" w:rsidRDefault="002E32A5" w:rsidP="002E32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- з</w:t>
            </w:r>
            <w:r w:rsidRPr="00CA4F6A">
              <w:rPr>
                <w:lang w:val="uk-UA"/>
              </w:rPr>
              <w:t>дійснення заходів щодо перегляду грифів секретності матеріальних носіїв інформації;</w:t>
            </w:r>
          </w:p>
          <w:p w:rsidR="002E32A5" w:rsidRPr="002E32A5" w:rsidRDefault="002E32A5" w:rsidP="002E32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</w:t>
            </w:r>
            <w:r w:rsidRPr="00CA4F6A">
              <w:rPr>
                <w:lang w:val="uk-UA"/>
              </w:rPr>
              <w:t>ідготовка актів за результатами перегляду грифів секретності матеріальних носіїв інформації та проведення експертної оцінки матеріальних носіїв інформації щодо наявності відомостей, щ</w:t>
            </w:r>
            <w:r>
              <w:rPr>
                <w:lang w:val="uk-UA"/>
              </w:rPr>
              <w:t>о становлять державну таємницю</w:t>
            </w:r>
          </w:p>
        </w:tc>
      </w:tr>
      <w:tr w:rsidR="00774132" w:rsidRPr="0069488A" w:rsidTr="005060D6">
        <w:tc>
          <w:tcPr>
            <w:tcW w:w="696" w:type="dxa"/>
            <w:shd w:val="clear" w:color="auto" w:fill="auto"/>
            <w:vAlign w:val="center"/>
          </w:tcPr>
          <w:p w:rsidR="00774132" w:rsidRPr="0069488A" w:rsidRDefault="00774132" w:rsidP="00FB28C9">
            <w:pPr>
              <w:jc w:val="center"/>
              <w:rPr>
                <w:b/>
                <w:lang w:val="uk-UA"/>
              </w:rPr>
            </w:pPr>
            <w:r w:rsidRPr="0069488A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774132" w:rsidRPr="0069488A" w:rsidRDefault="00774132" w:rsidP="00FB28C9">
            <w:pPr>
              <w:jc w:val="center"/>
              <w:rPr>
                <w:b/>
                <w:lang w:val="uk-UA"/>
              </w:rPr>
            </w:pPr>
            <w:r w:rsidRPr="0069488A">
              <w:rPr>
                <w:b/>
                <w:lang w:val="uk-UA"/>
              </w:rPr>
              <w:t>КВАЛІФІКАЦІЙНІ ВИМОГИ</w:t>
            </w:r>
          </w:p>
          <w:p w:rsidR="00774132" w:rsidRPr="0069488A" w:rsidRDefault="00774132" w:rsidP="00FB28C9">
            <w:pPr>
              <w:jc w:val="center"/>
              <w:rPr>
                <w:b/>
                <w:lang w:val="uk-UA"/>
              </w:rPr>
            </w:pPr>
          </w:p>
        </w:tc>
      </w:tr>
      <w:tr w:rsidR="00774132" w:rsidRPr="0069488A" w:rsidTr="00AF6236">
        <w:tc>
          <w:tcPr>
            <w:tcW w:w="9521" w:type="dxa"/>
            <w:gridSpan w:val="3"/>
            <w:shd w:val="clear" w:color="auto" w:fill="auto"/>
          </w:tcPr>
          <w:p w:rsidR="00774132" w:rsidRPr="0069488A" w:rsidRDefault="00774132" w:rsidP="00720ED3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69488A">
              <w:rPr>
                <w:i/>
                <w:lang w:val="uk-UA"/>
              </w:rPr>
              <w:t>Загальні вимоги</w:t>
            </w:r>
          </w:p>
        </w:tc>
      </w:tr>
      <w:tr w:rsidR="00774132" w:rsidRPr="0069488A" w:rsidTr="005060D6">
        <w:tc>
          <w:tcPr>
            <w:tcW w:w="696" w:type="dxa"/>
            <w:vMerge w:val="restart"/>
            <w:shd w:val="clear" w:color="auto" w:fill="auto"/>
          </w:tcPr>
          <w:p w:rsidR="00774132" w:rsidRPr="0069488A" w:rsidRDefault="005060D6" w:rsidP="00FB28C9">
            <w:pPr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774132" w:rsidRPr="0069488A">
              <w:rPr>
                <w:lang w:val="uk-UA"/>
              </w:rPr>
              <w:t>.1.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rPr>
                <w:lang w:val="uk-UA"/>
              </w:rPr>
            </w:pPr>
            <w:r w:rsidRPr="0069488A">
              <w:rPr>
                <w:lang w:val="uk-UA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774132" w:rsidRPr="0069488A" w:rsidRDefault="00774132" w:rsidP="00C279CE">
            <w:pPr>
              <w:rPr>
                <w:lang w:val="uk-UA"/>
              </w:rPr>
            </w:pPr>
            <w:r w:rsidRPr="0069488A">
              <w:rPr>
                <w:lang w:val="uk-UA"/>
              </w:rPr>
              <w:t>Вища</w:t>
            </w:r>
            <w:r w:rsidR="0018787D" w:rsidRPr="0069488A">
              <w:rPr>
                <w:lang w:val="uk-UA"/>
              </w:rPr>
              <w:t xml:space="preserve"> </w:t>
            </w:r>
          </w:p>
        </w:tc>
      </w:tr>
      <w:tr w:rsidR="00774132" w:rsidRPr="0069488A" w:rsidTr="005060D6">
        <w:tc>
          <w:tcPr>
            <w:tcW w:w="696" w:type="dxa"/>
            <w:vMerge/>
            <w:shd w:val="clear" w:color="auto" w:fill="auto"/>
          </w:tcPr>
          <w:p w:rsidR="00774132" w:rsidRPr="0069488A" w:rsidRDefault="00774132" w:rsidP="00FB28C9">
            <w:pPr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rPr>
                <w:lang w:val="uk-UA"/>
              </w:rPr>
            </w:pPr>
            <w:r w:rsidRPr="0069488A">
              <w:rPr>
                <w:lang w:val="uk-UA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774132" w:rsidRPr="0069488A" w:rsidRDefault="00581F3C" w:rsidP="00FB28C9">
            <w:pPr>
              <w:rPr>
                <w:lang w:val="uk-UA"/>
              </w:rPr>
            </w:pPr>
            <w:r>
              <w:rPr>
                <w:lang w:val="uk-UA"/>
              </w:rPr>
              <w:t>Бакалавр (дипломований після 2015 року), магістр (або спеціаліст)</w:t>
            </w:r>
          </w:p>
        </w:tc>
      </w:tr>
      <w:tr w:rsidR="00774132" w:rsidRPr="0069488A" w:rsidTr="005060D6">
        <w:tc>
          <w:tcPr>
            <w:tcW w:w="696" w:type="dxa"/>
            <w:shd w:val="clear" w:color="auto" w:fill="auto"/>
          </w:tcPr>
          <w:p w:rsidR="00774132" w:rsidRPr="0069488A" w:rsidRDefault="005060D6" w:rsidP="00FB28C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774132" w:rsidRPr="0069488A">
              <w:rPr>
                <w:caps/>
                <w:lang w:val="uk-UA"/>
              </w:rPr>
              <w:t>.2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rPr>
                <w:caps/>
                <w:lang w:val="uk-UA"/>
              </w:rPr>
            </w:pPr>
            <w:r w:rsidRPr="0069488A">
              <w:rPr>
                <w:lang w:val="uk-UA"/>
              </w:rPr>
              <w:t xml:space="preserve">Стаж роботи </w:t>
            </w:r>
            <w:r w:rsidRPr="0069488A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774132" w:rsidRPr="0069488A" w:rsidRDefault="002E32A5" w:rsidP="00CB6985">
            <w:pPr>
              <w:jc w:val="both"/>
              <w:rPr>
                <w:lang w:val="uk-UA"/>
              </w:rPr>
            </w:pPr>
            <w:r w:rsidRPr="00083AC4">
              <w:rPr>
                <w:color w:val="000000"/>
                <w:shd w:val="clear" w:color="auto" w:fill="FFFFFF"/>
                <w:lang w:val="uk-UA"/>
              </w:rPr>
              <w:t xml:space="preserve">Стаж роботи на посадах в РСО </w:t>
            </w:r>
            <w:r w:rsidR="00CB6985">
              <w:rPr>
                <w:color w:val="000000"/>
                <w:shd w:val="clear" w:color="auto" w:fill="FFFFFF"/>
                <w:lang w:val="uk-UA"/>
              </w:rPr>
              <w:t xml:space="preserve">оперативно-розшукових </w:t>
            </w:r>
            <w:r>
              <w:rPr>
                <w:color w:val="000000"/>
                <w:shd w:val="clear" w:color="auto" w:fill="FFFFFF"/>
                <w:lang w:val="uk-UA"/>
              </w:rPr>
              <w:t>органів</w:t>
            </w:r>
            <w:r w:rsidR="00CB6985">
              <w:rPr>
                <w:color w:val="000000"/>
                <w:shd w:val="clear" w:color="auto" w:fill="FFFFFF"/>
                <w:lang w:val="uk-UA"/>
              </w:rPr>
              <w:t xml:space="preserve">, органів прокуратури, органів </w:t>
            </w:r>
            <w:r>
              <w:rPr>
                <w:color w:val="000000"/>
                <w:shd w:val="clear" w:color="auto" w:fill="FFFFFF"/>
                <w:lang w:val="uk-UA"/>
              </w:rPr>
              <w:t>досудового розслідування, судів</w:t>
            </w:r>
            <w:r w:rsidR="00CB6985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B02F93" w:rsidRPr="0069488A">
              <w:rPr>
                <w:lang w:val="uk-UA"/>
              </w:rPr>
              <w:t xml:space="preserve">не менше </w:t>
            </w:r>
            <w:r w:rsidR="00CB6985">
              <w:rPr>
                <w:lang w:val="uk-UA"/>
              </w:rPr>
              <w:t>3</w:t>
            </w:r>
            <w:r w:rsidR="00B02F93" w:rsidRPr="0069488A">
              <w:rPr>
                <w:lang w:val="uk-UA"/>
              </w:rPr>
              <w:t xml:space="preserve"> років</w:t>
            </w:r>
            <w:r w:rsidR="00AC45A6">
              <w:rPr>
                <w:lang w:val="uk-UA"/>
              </w:rPr>
              <w:t>. Наявність допуску до державної таємниці за формою 2.</w:t>
            </w:r>
          </w:p>
        </w:tc>
      </w:tr>
      <w:tr w:rsidR="00774132" w:rsidRPr="0069488A" w:rsidTr="005060D6">
        <w:tc>
          <w:tcPr>
            <w:tcW w:w="696" w:type="dxa"/>
            <w:shd w:val="clear" w:color="auto" w:fill="auto"/>
          </w:tcPr>
          <w:p w:rsidR="00774132" w:rsidRPr="0069488A" w:rsidDel="00E7634A" w:rsidRDefault="005060D6" w:rsidP="00FB28C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774132" w:rsidRPr="0069488A">
              <w:rPr>
                <w:caps/>
                <w:lang w:val="uk-UA"/>
              </w:rPr>
              <w:t>.3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Del="00E7634A" w:rsidRDefault="00774132" w:rsidP="00FB28C9">
            <w:pPr>
              <w:rPr>
                <w:lang w:val="uk-UA"/>
              </w:rPr>
            </w:pPr>
            <w:r w:rsidRPr="0069488A">
              <w:rPr>
                <w:lang w:val="uk-UA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774132" w:rsidRPr="0069488A" w:rsidRDefault="00B02F93" w:rsidP="00FB28C9">
            <w:pPr>
              <w:rPr>
                <w:lang w:val="uk-UA"/>
              </w:rPr>
            </w:pPr>
            <w:r w:rsidRPr="0069488A">
              <w:rPr>
                <w:lang w:val="uk-UA"/>
              </w:rPr>
              <w:t>Вільно</w:t>
            </w:r>
          </w:p>
        </w:tc>
      </w:tr>
      <w:tr w:rsidR="00774132" w:rsidRPr="00790049" w:rsidTr="005060D6">
        <w:tc>
          <w:tcPr>
            <w:tcW w:w="696" w:type="dxa"/>
            <w:shd w:val="clear" w:color="auto" w:fill="auto"/>
          </w:tcPr>
          <w:p w:rsidR="00774132" w:rsidRPr="0069488A" w:rsidRDefault="005060D6" w:rsidP="00FB28C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774132" w:rsidRPr="0069488A">
              <w:rPr>
                <w:caps/>
                <w:lang w:val="uk-UA"/>
              </w:rPr>
              <w:t>.4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rPr>
                <w:lang w:val="uk-UA"/>
              </w:rPr>
            </w:pPr>
            <w:r w:rsidRPr="0069488A">
              <w:rPr>
                <w:lang w:val="uk-UA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774132" w:rsidRPr="0069488A" w:rsidRDefault="00790049" w:rsidP="00790049">
            <w:pPr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Володіння </w:t>
            </w:r>
            <w:r w:rsidR="008E2F95">
              <w:rPr>
                <w:shd w:val="clear" w:color="auto" w:fill="FFFFFF"/>
                <w:lang w:val="uk-UA"/>
              </w:rPr>
              <w:t>однією із офіційних мов Європейського Союзу</w:t>
            </w:r>
            <w:r>
              <w:rPr>
                <w:shd w:val="clear" w:color="auto" w:fill="FFFFFF"/>
                <w:lang w:val="uk-UA"/>
              </w:rPr>
              <w:t xml:space="preserve"> може бути                 п</w:t>
            </w:r>
            <w:r w:rsidR="00581F3C">
              <w:rPr>
                <w:shd w:val="clear" w:color="auto" w:fill="FFFFFF"/>
                <w:lang w:val="uk-UA"/>
              </w:rPr>
              <w:t>еревагою</w:t>
            </w:r>
          </w:p>
        </w:tc>
      </w:tr>
      <w:tr w:rsidR="00774132" w:rsidRPr="0069488A" w:rsidTr="005060D6">
        <w:tc>
          <w:tcPr>
            <w:tcW w:w="696" w:type="dxa"/>
            <w:shd w:val="clear" w:color="auto" w:fill="auto"/>
          </w:tcPr>
          <w:p w:rsidR="00774132" w:rsidRPr="0069488A" w:rsidRDefault="005060D6" w:rsidP="00FB28C9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2</w:t>
            </w:r>
            <w:r w:rsidR="00774132" w:rsidRPr="0069488A">
              <w:rPr>
                <w:caps/>
                <w:lang w:val="uk-UA"/>
              </w:rPr>
              <w:t>.</w:t>
            </w:r>
            <w:r w:rsidR="00774132" w:rsidRPr="0069488A">
              <w:rPr>
                <w:caps/>
                <w:lang w:val="en-US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48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774132" w:rsidRPr="0069488A" w:rsidRDefault="00B02F93" w:rsidP="00504B3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48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Безстрокове</w:t>
            </w:r>
            <w:r w:rsidR="00504B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Строк призначення особи, яка досягла 65-річного віку, становить один рік з правом повторного призначення без обов’язкового проведення конкурсу щороку </w:t>
            </w:r>
          </w:p>
        </w:tc>
      </w:tr>
      <w:tr w:rsidR="00774132" w:rsidRPr="0069488A" w:rsidTr="00AF6236">
        <w:tc>
          <w:tcPr>
            <w:tcW w:w="9521" w:type="dxa"/>
            <w:gridSpan w:val="3"/>
            <w:shd w:val="clear" w:color="auto" w:fill="auto"/>
          </w:tcPr>
          <w:p w:rsidR="00774132" w:rsidRPr="0069488A" w:rsidRDefault="00774132" w:rsidP="00FB28C9">
            <w:pPr>
              <w:jc w:val="center"/>
              <w:rPr>
                <w:i/>
                <w:lang w:val="uk-UA"/>
              </w:rPr>
            </w:pPr>
            <w:r w:rsidRPr="0069488A">
              <w:rPr>
                <w:i/>
                <w:lang w:val="uk-UA"/>
              </w:rPr>
              <w:t>2. Спеціальні вимоги</w:t>
            </w:r>
          </w:p>
        </w:tc>
      </w:tr>
      <w:tr w:rsidR="00774132" w:rsidRPr="0069488A" w:rsidTr="005060D6">
        <w:tc>
          <w:tcPr>
            <w:tcW w:w="696" w:type="dxa"/>
            <w:shd w:val="clear" w:color="auto" w:fill="auto"/>
          </w:tcPr>
          <w:p w:rsidR="00774132" w:rsidRPr="0069488A" w:rsidRDefault="005060D6" w:rsidP="00FB28C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2.6.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rPr>
                <w:caps/>
                <w:lang w:val="uk-UA"/>
              </w:rPr>
            </w:pPr>
            <w:r w:rsidRPr="0069488A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774132" w:rsidRPr="0069488A" w:rsidRDefault="00431341" w:rsidP="00B02F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 обмежень</w:t>
            </w:r>
          </w:p>
        </w:tc>
      </w:tr>
      <w:tr w:rsidR="00774132" w:rsidRPr="0069488A" w:rsidTr="005060D6">
        <w:tc>
          <w:tcPr>
            <w:tcW w:w="696" w:type="dxa"/>
            <w:shd w:val="clear" w:color="auto" w:fill="auto"/>
          </w:tcPr>
          <w:p w:rsidR="00774132" w:rsidRPr="0069488A" w:rsidRDefault="005060D6" w:rsidP="00FB28C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2.7.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847510">
            <w:pPr>
              <w:rPr>
                <w:caps/>
                <w:lang w:val="uk-UA"/>
              </w:rPr>
            </w:pPr>
            <w:r w:rsidRPr="0069488A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774132" w:rsidRPr="000A0D6F" w:rsidRDefault="00B441AC" w:rsidP="000A0D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8E5192">
              <w:rPr>
                <w:lang w:val="uk-UA"/>
              </w:rPr>
              <w:t>освід</w:t>
            </w:r>
            <w:r>
              <w:rPr>
                <w:lang w:val="uk-UA"/>
              </w:rPr>
              <w:t xml:space="preserve"> роботи</w:t>
            </w:r>
            <w:r w:rsidRPr="008E5192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сфері охорони державної таємниці</w:t>
            </w:r>
          </w:p>
        </w:tc>
      </w:tr>
      <w:tr w:rsidR="00774132" w:rsidRPr="0069488A" w:rsidTr="005060D6">
        <w:tc>
          <w:tcPr>
            <w:tcW w:w="696" w:type="dxa"/>
            <w:shd w:val="clear" w:color="auto" w:fill="auto"/>
          </w:tcPr>
          <w:p w:rsidR="00774132" w:rsidRPr="0069488A" w:rsidRDefault="005060D6" w:rsidP="00FB28C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2.8.</w:t>
            </w:r>
          </w:p>
        </w:tc>
        <w:tc>
          <w:tcPr>
            <w:tcW w:w="3737" w:type="dxa"/>
            <w:shd w:val="clear" w:color="auto" w:fill="auto"/>
          </w:tcPr>
          <w:p w:rsidR="00774132" w:rsidRPr="0069488A" w:rsidRDefault="00774132" w:rsidP="00FB28C9">
            <w:pPr>
              <w:rPr>
                <w:lang w:val="uk-UA"/>
              </w:rPr>
            </w:pPr>
            <w:r w:rsidRPr="0069488A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B441AC" w:rsidRPr="00B441AC" w:rsidRDefault="00B441AC" w:rsidP="00B441AC">
            <w:pPr>
              <w:pStyle w:val="ac"/>
              <w:numPr>
                <w:ilvl w:val="0"/>
                <w:numId w:val="16"/>
              </w:numPr>
              <w:jc w:val="both"/>
              <w:rPr>
                <w:lang w:val="uk-UA"/>
              </w:rPr>
            </w:pPr>
            <w:r w:rsidRPr="00B441AC">
              <w:rPr>
                <w:lang w:val="uk-UA"/>
              </w:rPr>
              <w:t>Конституція України;</w:t>
            </w:r>
          </w:p>
          <w:p w:rsidR="00B441AC" w:rsidRDefault="00B441AC" w:rsidP="00B441AC">
            <w:pPr>
              <w:pStyle w:val="ac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B441AC">
              <w:rPr>
                <w:lang w:val="uk-UA"/>
              </w:rPr>
              <w:t>Закон України</w:t>
            </w:r>
            <w:r>
              <w:rPr>
                <w:lang w:val="uk-UA"/>
              </w:rPr>
              <w:t xml:space="preserve"> «Про державну таємницю»;</w:t>
            </w:r>
          </w:p>
          <w:p w:rsidR="00B441AC" w:rsidRDefault="00B441AC" w:rsidP="00B441AC">
            <w:pPr>
              <w:pStyle w:val="ac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</w:t>
            </w:r>
            <w:r w:rsidRPr="00B441AC">
              <w:rPr>
                <w:lang w:val="uk-UA"/>
              </w:rPr>
              <w:t xml:space="preserve"> </w:t>
            </w:r>
            <w:r>
              <w:rPr>
                <w:lang w:val="uk-UA"/>
              </w:rPr>
              <w:t>«Про інформацію»;</w:t>
            </w:r>
          </w:p>
          <w:p w:rsidR="00B441AC" w:rsidRDefault="00B441AC" w:rsidP="00B441AC">
            <w:pPr>
              <w:pStyle w:val="ac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</w:t>
            </w:r>
            <w:r w:rsidRPr="00B441AC">
              <w:rPr>
                <w:lang w:val="uk-UA"/>
              </w:rPr>
              <w:t xml:space="preserve"> «Про захист персональних даних</w:t>
            </w:r>
            <w:r>
              <w:rPr>
                <w:lang w:val="uk-UA"/>
              </w:rPr>
              <w:t>»;</w:t>
            </w:r>
          </w:p>
          <w:p w:rsidR="00B441AC" w:rsidRDefault="00B441AC" w:rsidP="00B441AC">
            <w:pPr>
              <w:pStyle w:val="ac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</w:t>
            </w:r>
            <w:r w:rsidRPr="00B441AC">
              <w:rPr>
                <w:lang w:val="uk-UA"/>
              </w:rPr>
              <w:t xml:space="preserve"> «Про Національне антикорупційне бюро України»</w:t>
            </w:r>
            <w:r>
              <w:rPr>
                <w:lang w:val="uk-UA"/>
              </w:rPr>
              <w:t>;</w:t>
            </w:r>
          </w:p>
          <w:p w:rsidR="00B441AC" w:rsidRPr="0069488A" w:rsidRDefault="00B441AC" w:rsidP="00B441AC">
            <w:pPr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Закон України «Про державну службу»;</w:t>
            </w:r>
          </w:p>
          <w:p w:rsidR="00B441AC" w:rsidRDefault="00B441AC" w:rsidP="00B441AC">
            <w:pPr>
              <w:pStyle w:val="ac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B441AC">
              <w:rPr>
                <w:lang w:val="uk-UA"/>
              </w:rPr>
              <w:t>Закон України «Про запобігання корупції»</w:t>
            </w:r>
          </w:p>
          <w:p w:rsidR="00B441AC" w:rsidRPr="00B441AC" w:rsidRDefault="00B441AC" w:rsidP="00B441AC">
            <w:pPr>
              <w:pStyle w:val="ac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 w:rsidRPr="00B441AC">
              <w:rPr>
                <w:lang w:val="uk-UA"/>
              </w:rPr>
              <w:t xml:space="preserve">Порядок організації та забезпечення режиму секретності в державних органах, органах місцевого самоврядування, на підприємствах, в установах і організаціях, затверджений постановою Кабінету Міністрів України від 18 грудня 2013 року № 939; </w:t>
            </w:r>
          </w:p>
          <w:p w:rsidR="00B441AC" w:rsidRDefault="00B441AC" w:rsidP="00B441AC">
            <w:pPr>
              <w:pStyle w:val="ac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B441AC">
              <w:rPr>
                <w:lang w:val="uk-UA"/>
              </w:rPr>
              <w:t xml:space="preserve">Звід відомостей, що становлять державну таємницю, затверджений наказом Служби безпеки України від </w:t>
            </w:r>
            <w:r>
              <w:rPr>
                <w:rStyle w:val="rvts9"/>
              </w:rPr>
              <w:t>23.12.2020  № 383</w:t>
            </w:r>
          </w:p>
          <w:p w:rsidR="00774132" w:rsidRPr="0069488A" w:rsidRDefault="00774132" w:rsidP="00490C85">
            <w:pPr>
              <w:ind w:left="360"/>
              <w:jc w:val="both"/>
              <w:rPr>
                <w:i/>
                <w:lang w:val="uk-UA"/>
              </w:rPr>
            </w:pP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69488A" w:rsidRDefault="00490C85" w:rsidP="00490C8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Професійні знання (</w:t>
            </w:r>
            <w:r w:rsidRPr="0069488A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490C85" w:rsidRPr="00B04BF2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04BF2">
              <w:rPr>
                <w:lang w:val="uk-UA"/>
              </w:rPr>
              <w:t>знання порядку організації та забезпечення режиму секретності</w:t>
            </w:r>
            <w:r>
              <w:rPr>
                <w:lang w:val="uk-UA"/>
              </w:rPr>
              <w:t>;</w:t>
            </w:r>
          </w:p>
          <w:p w:rsidR="00490C85" w:rsidRPr="00B04BF2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04BF2">
              <w:rPr>
                <w:lang w:val="uk-UA"/>
              </w:rPr>
              <w:t xml:space="preserve">знання практики застосування чинного законодавства у сфері охорони державної таємниці та порядку </w:t>
            </w:r>
            <w:r>
              <w:rPr>
                <w:lang w:val="uk-UA"/>
              </w:rPr>
              <w:t>ведення секретного діловодства, надання допуску до державної таємниці, засекречування та розсекречування матеріальних носіїв інформації;</w:t>
            </w:r>
          </w:p>
          <w:p w:rsidR="00490C85" w:rsidRPr="00B04BF2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04BF2">
              <w:rPr>
                <w:lang w:val="uk-UA"/>
              </w:rPr>
              <w:t xml:space="preserve">знання вимог по застосуванню Зводу відомостей, </w:t>
            </w:r>
            <w:r>
              <w:rPr>
                <w:lang w:val="uk-UA"/>
              </w:rPr>
              <w:t>що</w:t>
            </w:r>
            <w:r w:rsidRPr="00B04BF2">
              <w:rPr>
                <w:lang w:val="uk-UA"/>
              </w:rPr>
              <w:t xml:space="preserve"> становлять державну таємницю</w:t>
            </w:r>
            <w:r>
              <w:rPr>
                <w:lang w:val="uk-UA"/>
              </w:rPr>
              <w:t>;</w:t>
            </w:r>
          </w:p>
          <w:p w:rsidR="00490C85" w:rsidRDefault="00490C85" w:rsidP="00490C85">
            <w:pPr>
              <w:jc w:val="both"/>
              <w:rPr>
                <w:lang w:val="uk-UA"/>
              </w:rPr>
            </w:pPr>
            <w:r w:rsidRPr="008B6562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B04BF2">
              <w:rPr>
                <w:lang w:val="uk-UA"/>
              </w:rPr>
              <w:t xml:space="preserve">знання порядку роботи з матеріальними носіями секретної інформації: </w:t>
            </w:r>
            <w:r>
              <w:rPr>
                <w:lang w:val="uk-UA"/>
              </w:rPr>
              <w:t>їх облік, розмноження, відправка</w:t>
            </w:r>
            <w:r w:rsidRPr="00B04BF2">
              <w:rPr>
                <w:lang w:val="uk-UA"/>
              </w:rPr>
              <w:t>, зберігання та знищення</w:t>
            </w:r>
            <w:r>
              <w:rPr>
                <w:lang w:val="uk-UA"/>
              </w:rPr>
              <w:t>;</w:t>
            </w:r>
          </w:p>
          <w:p w:rsidR="00490C85" w:rsidRPr="00B04BF2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основи знань специфіки охорони державної таємниці під час проведення оперативно-розшукових заходів та досудового слідства;</w:t>
            </w:r>
          </w:p>
          <w:p w:rsidR="00490C85" w:rsidRPr="00B04BF2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04BF2">
              <w:rPr>
                <w:lang w:val="uk-UA"/>
              </w:rPr>
              <w:t>знання правил забе</w:t>
            </w:r>
            <w:r>
              <w:rPr>
                <w:lang w:val="uk-UA"/>
              </w:rPr>
              <w:t>зпечення охорони інформації з</w:t>
            </w:r>
            <w:r w:rsidRPr="00B04BF2">
              <w:rPr>
                <w:lang w:val="uk-UA"/>
              </w:rPr>
              <w:t xml:space="preserve"> обмеженим доступом в Україні</w:t>
            </w:r>
            <w:r>
              <w:rPr>
                <w:lang w:val="uk-UA"/>
              </w:rPr>
              <w:t>;</w:t>
            </w:r>
          </w:p>
          <w:p w:rsidR="00490C85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04BF2">
              <w:rPr>
                <w:lang w:val="uk-UA"/>
              </w:rPr>
              <w:t>вільне володіння українською мовою</w:t>
            </w:r>
            <w:r>
              <w:rPr>
                <w:lang w:val="uk-UA"/>
              </w:rPr>
              <w:t>;</w:t>
            </w:r>
          </w:p>
          <w:p w:rsidR="00490C85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</w:t>
            </w:r>
            <w:r>
              <w:rPr>
                <w:lang w:val="uk-UA"/>
              </w:rPr>
              <w:t>;</w:t>
            </w:r>
          </w:p>
          <w:p w:rsidR="00490C85" w:rsidRPr="00C30352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г</w:t>
            </w:r>
            <w:r w:rsidRPr="00081F89">
              <w:rPr>
                <w:lang w:val="uk-UA"/>
              </w:rPr>
              <w:t>рамотність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69488A" w:rsidRDefault="00490C85" w:rsidP="00490C8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Лідерство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0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надання допомоги у встановленні цілей, пріоритетів та орієнтирів;</w:t>
            </w:r>
          </w:p>
          <w:p w:rsidR="00490C85" w:rsidRDefault="00490C85" w:rsidP="00490C85">
            <w:p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 xml:space="preserve">- орієнтація на результат, досягнення кінцевих </w:t>
            </w:r>
            <w:r>
              <w:rPr>
                <w:lang w:val="uk-UA"/>
              </w:rPr>
              <w:t>результатів;</w:t>
            </w:r>
          </w:p>
          <w:p w:rsidR="00490C85" w:rsidRPr="0069488A" w:rsidRDefault="00490C85" w:rsidP="00490C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05F05">
              <w:rPr>
                <w:lang w:val="uk-UA"/>
              </w:rPr>
              <w:t>ініціативність, комунікабельність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69488A" w:rsidRDefault="00490C85" w:rsidP="00490C8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Прийняття ефективних рішень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оперативне прийняття і реалізація наданих повноважень;</w:t>
            </w:r>
          </w:p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аналіз і прогнозування наслідків застосованих повноважень;</w:t>
            </w:r>
          </w:p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впровадження нових підходів у вирішенні поставлених завдань;</w:t>
            </w:r>
          </w:p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здатність постійно, критично аналізувати кінцеву ефективність, стиль і методи власної організаційно-управлінської діяльності та знаходити шляхи її подальшого вдосконалення;</w:t>
            </w:r>
          </w:p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організація та планування роботи;</w:t>
            </w:r>
          </w:p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розвинуте понятійне мислення;</w:t>
            </w:r>
          </w:p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вміння вирішувати комплексні завдання;</w:t>
            </w:r>
          </w:p>
          <w:p w:rsidR="00490C85" w:rsidRPr="0069488A" w:rsidRDefault="00490C85" w:rsidP="00490C85">
            <w:pPr>
              <w:jc w:val="both"/>
              <w:rPr>
                <w:sz w:val="8"/>
                <w:szCs w:val="8"/>
                <w:lang w:val="uk-UA"/>
              </w:rPr>
            </w:pPr>
            <w:r w:rsidRPr="0069488A">
              <w:rPr>
                <w:lang w:val="uk-UA"/>
              </w:rPr>
              <w:t>- вміння працювати</w:t>
            </w:r>
            <w:r>
              <w:rPr>
                <w:lang w:val="uk-UA"/>
              </w:rPr>
              <w:t xml:space="preserve"> з великими масивами інформації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2.12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ефективна взаємодії з державними органами та органами місцевого самоврядування;</w:t>
            </w:r>
          </w:p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вміння ефективної комунікації та публічних виступів;</w:t>
            </w:r>
          </w:p>
          <w:p w:rsidR="00490C85" w:rsidRPr="0069488A" w:rsidRDefault="00490C85" w:rsidP="00490C85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співпраця та налагодження партнерської взаємодії;</w:t>
            </w:r>
          </w:p>
          <w:p w:rsidR="00490C85" w:rsidRPr="0069488A" w:rsidRDefault="00490C85" w:rsidP="00490C85">
            <w:pPr>
              <w:jc w:val="both"/>
              <w:rPr>
                <w:sz w:val="8"/>
                <w:szCs w:val="8"/>
                <w:lang w:val="uk-UA"/>
              </w:rPr>
            </w:pPr>
            <w:r>
              <w:rPr>
                <w:lang w:val="uk-UA"/>
              </w:rPr>
              <w:t>- відкритість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2.13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9488A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69488A">
              <w:rPr>
                <w:lang w:val="uk-UA"/>
              </w:rPr>
              <w:t xml:space="preserve">вміння </w:t>
            </w:r>
            <w:proofErr w:type="spellStart"/>
            <w:r w:rsidRPr="0069488A">
              <w:rPr>
                <w:lang w:val="uk-UA"/>
              </w:rPr>
              <w:t>логічно</w:t>
            </w:r>
            <w:proofErr w:type="spellEnd"/>
            <w:r w:rsidRPr="0069488A">
              <w:rPr>
                <w:lang w:val="uk-UA"/>
              </w:rPr>
              <w:t xml:space="preserve"> міркувати, знаходити аргументи, докази, давати пояснення, </w:t>
            </w:r>
            <w:r w:rsidRPr="0069488A">
              <w:rPr>
                <w:lang w:val="uk-UA"/>
              </w:rPr>
              <w:lastRenderedPageBreak/>
              <w:t>аналізувати та інтегрувати великі обсяги інформації, робити висновки;</w:t>
            </w:r>
          </w:p>
          <w:p w:rsidR="00490C85" w:rsidRPr="0069488A" w:rsidRDefault="00490C85" w:rsidP="00490C85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оцінювати позитивні та негативні сторони знайденої/отриманої інформації;</w:t>
            </w:r>
          </w:p>
          <w:p w:rsidR="00490C85" w:rsidRPr="0069488A" w:rsidRDefault="00490C85" w:rsidP="00490C85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всебічно вивчати ситуації, визначати, перевіряти та деталізувати проблеми у сфері боротьби з кримінальними корупційними правопорушеннями;</w:t>
            </w:r>
          </w:p>
          <w:p w:rsidR="00490C85" w:rsidRPr="0069488A" w:rsidRDefault="00490C85" w:rsidP="00490C85">
            <w:pPr>
              <w:ind w:firstLine="134"/>
              <w:contextualSpacing/>
              <w:jc w:val="both"/>
              <w:rPr>
                <w:sz w:val="8"/>
                <w:szCs w:val="8"/>
                <w:lang w:val="uk-UA"/>
              </w:rPr>
            </w:pPr>
            <w:r w:rsidRPr="0069488A">
              <w:rPr>
                <w:lang w:val="uk-UA"/>
              </w:rPr>
              <w:t>- вміння складати документи із деталізованим описом за результатами виконаної роботи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lastRenderedPageBreak/>
              <w:t>2.14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9488A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вміння ділитися новим знаннями;</w:t>
            </w:r>
          </w:p>
          <w:p w:rsidR="00490C85" w:rsidRPr="0069488A" w:rsidRDefault="00490C85" w:rsidP="00490C85">
            <w:pPr>
              <w:numPr>
                <w:ilvl w:val="0"/>
                <w:numId w:val="6"/>
              </w:numPr>
              <w:rPr>
                <w:lang w:val="uk-UA"/>
              </w:rPr>
            </w:pPr>
            <w:r w:rsidRPr="0069488A">
              <w:rPr>
                <w:lang w:val="uk-UA"/>
              </w:rPr>
              <w:t>здатність виконувати колегіальну роботу;</w:t>
            </w:r>
          </w:p>
          <w:p w:rsidR="00490C85" w:rsidRPr="0069488A" w:rsidRDefault="00490C85" w:rsidP="00490C85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вміння допомагати колегам при вирішенні складних завдань</w:t>
            </w:r>
          </w:p>
        </w:tc>
      </w:tr>
      <w:tr w:rsidR="00490C85" w:rsidRPr="00240FA5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2.15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69488A">
              <w:rPr>
                <w:lang w:val="uk-UA" w:eastAsia="uk-UA"/>
              </w:rPr>
              <w:t>Сприйняття змін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bookmarkStart w:id="2" w:name="n105"/>
            <w:bookmarkEnd w:id="2"/>
            <w:r w:rsidRPr="0069488A">
              <w:rPr>
                <w:lang w:val="uk-UA"/>
              </w:rPr>
              <w:t>здатність розрізняти інноваційні зміни та слідувати їм</w:t>
            </w:r>
          </w:p>
        </w:tc>
      </w:tr>
      <w:tr w:rsidR="00490C85" w:rsidRPr="0012628E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2.16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490C85" w:rsidRDefault="00490C85" w:rsidP="00490C85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вміння використання засобів комунікацій, комп'ютерної техніки та прогр</w:t>
            </w:r>
            <w:r>
              <w:rPr>
                <w:lang w:val="uk-UA"/>
              </w:rPr>
              <w:t>амного забезпечення, оргтехніки;</w:t>
            </w:r>
          </w:p>
          <w:p w:rsidR="00490C85" w:rsidRDefault="00490C85" w:rsidP="00490C85">
            <w:pPr>
              <w:pStyle w:val="rvps2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досвід користування ПЗ ERP (автоматизації бізнес-процесів на підприємстві) або аналогічного, ПЗ електронного документообігу АСКОД (або аналогічного);</w:t>
            </w:r>
          </w:p>
          <w:p w:rsidR="00490C85" w:rsidRPr="0012628E" w:rsidRDefault="00490C85" w:rsidP="00490C85">
            <w:pPr>
              <w:pStyle w:val="ac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proofErr w:type="spellStart"/>
            <w:r>
              <w:rPr>
                <w:color w:val="000000" w:themeColor="text1"/>
              </w:rPr>
              <w:t>навички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роботи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Інтернет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пошуку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необхідних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документів</w:t>
            </w:r>
            <w:proofErr w:type="spellEnd"/>
            <w:r>
              <w:rPr>
                <w:color w:val="000000" w:themeColor="text1"/>
              </w:rPr>
              <w:t xml:space="preserve"> та </w:t>
            </w:r>
            <w:proofErr w:type="spellStart"/>
            <w:r>
              <w:rPr>
                <w:color w:val="000000" w:themeColor="text1"/>
              </w:rPr>
              <w:t>інформації</w:t>
            </w:r>
            <w:proofErr w:type="spellEnd"/>
          </w:p>
          <w:p w:rsidR="00490C85" w:rsidRPr="0069488A" w:rsidRDefault="00490C85" w:rsidP="00490C8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2.17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Del="00E7634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високий рівень розвитку дедуктивного та індуктивного мислення;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системне мислення;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логічність мислення;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сміливість, чесність та відповідальність за доручену справу;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позитивна репутація;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здатність максимально використовувати власні можливості;</w:t>
            </w:r>
          </w:p>
          <w:p w:rsidR="00490C85" w:rsidRPr="0069488A" w:rsidRDefault="00490C85" w:rsidP="00490C85">
            <w:pPr>
              <w:pStyle w:val="1"/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88A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490C85" w:rsidRPr="0069488A" w:rsidRDefault="00490C85" w:rsidP="00490C85">
            <w:pPr>
              <w:ind w:firstLine="276"/>
              <w:jc w:val="both"/>
              <w:rPr>
                <w:sz w:val="16"/>
                <w:szCs w:val="16"/>
                <w:lang w:val="uk-UA"/>
              </w:rPr>
            </w:pPr>
            <w:r w:rsidRPr="0069488A">
              <w:rPr>
                <w:lang w:val="uk-UA"/>
              </w:rPr>
              <w:t xml:space="preserve">-      </w:t>
            </w:r>
            <w:proofErr w:type="spellStart"/>
            <w:r w:rsidR="00431341">
              <w:t>стійкість</w:t>
            </w:r>
            <w:proofErr w:type="spellEnd"/>
            <w:r w:rsidR="00431341">
              <w:t xml:space="preserve"> до </w:t>
            </w:r>
            <w:proofErr w:type="spellStart"/>
            <w:r w:rsidR="00431341">
              <w:t>стресу</w:t>
            </w:r>
            <w:proofErr w:type="spellEnd"/>
          </w:p>
        </w:tc>
      </w:tr>
      <w:tr w:rsidR="00490C85" w:rsidRPr="0069488A" w:rsidTr="005060D6">
        <w:tc>
          <w:tcPr>
            <w:tcW w:w="696" w:type="dxa"/>
            <w:shd w:val="clear" w:color="auto" w:fill="auto"/>
            <w:vAlign w:val="center"/>
          </w:tcPr>
          <w:p w:rsidR="00490C85" w:rsidRPr="0069488A" w:rsidRDefault="00490C85" w:rsidP="00490C85">
            <w:pPr>
              <w:jc w:val="center"/>
              <w:rPr>
                <w:caps/>
                <w:lang w:val="uk-UA"/>
              </w:rPr>
            </w:pPr>
            <w:r w:rsidRPr="0069488A">
              <w:rPr>
                <w:b/>
                <w:lang w:val="uk-UA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490C85" w:rsidRPr="0069488A" w:rsidRDefault="00490C85" w:rsidP="00490C85">
            <w:pPr>
              <w:jc w:val="center"/>
              <w:rPr>
                <w:b/>
                <w:lang w:val="uk-UA"/>
              </w:rPr>
            </w:pPr>
            <w:r w:rsidRPr="0069488A">
              <w:rPr>
                <w:b/>
                <w:lang w:val="uk-UA"/>
              </w:rPr>
              <w:t>ІНШІ ВІДОМОСТІ</w:t>
            </w:r>
          </w:p>
          <w:p w:rsidR="00490C85" w:rsidRPr="0069488A" w:rsidRDefault="00490C85" w:rsidP="00490C85">
            <w:pPr>
              <w:jc w:val="center"/>
              <w:rPr>
                <w:b/>
                <w:lang w:val="uk-UA"/>
              </w:rPr>
            </w:pP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3.1.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880F2D" w:rsidP="00504B3B">
            <w:pPr>
              <w:rPr>
                <w:lang w:val="uk-UA"/>
              </w:rPr>
            </w:pPr>
            <w:proofErr w:type="spellStart"/>
            <w:r w:rsidRPr="00880F2D">
              <w:t>Тестування</w:t>
            </w:r>
            <w:proofErr w:type="spellEnd"/>
            <w:r w:rsidRPr="00880F2D">
              <w:t xml:space="preserve"> на </w:t>
            </w:r>
            <w:proofErr w:type="spellStart"/>
            <w:r w:rsidRPr="00880F2D">
              <w:t>знання</w:t>
            </w:r>
            <w:proofErr w:type="spellEnd"/>
            <w:r w:rsidRPr="00880F2D">
              <w:t xml:space="preserve"> </w:t>
            </w:r>
            <w:proofErr w:type="spellStart"/>
            <w:r w:rsidRPr="00880F2D">
              <w:t>законодавства</w:t>
            </w:r>
            <w:proofErr w:type="spellEnd"/>
            <w:r w:rsidRPr="00880F2D">
              <w:t xml:space="preserve"> 1-го </w:t>
            </w:r>
            <w:proofErr w:type="spellStart"/>
            <w:r w:rsidRPr="00880F2D">
              <w:t>рівня</w:t>
            </w:r>
            <w:proofErr w:type="spellEnd"/>
            <w:r w:rsidRPr="00880F2D">
              <w:t xml:space="preserve"> (</w:t>
            </w:r>
            <w:hyperlink r:id="rId5" w:history="1">
              <w:r w:rsidRPr="00880F2D">
                <w:rPr>
                  <w:color w:val="0000FF"/>
                  <w:u w:val="single"/>
                </w:rPr>
                <w:t>https://nabu.gov.ua/perelik-pytan-do-kvalifikaciynogo-ispytu</w:t>
              </w:r>
            </w:hyperlink>
            <w:r w:rsidRPr="00880F2D">
              <w:t>)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4B3B" w:rsidRDefault="00490C85" w:rsidP="00490C85">
            <w:pPr>
              <w:rPr>
                <w:caps/>
              </w:rPr>
            </w:pPr>
            <w:r w:rsidRPr="00504B3B">
              <w:rPr>
                <w:caps/>
              </w:rPr>
              <w:t>3.2.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Перелік документів:</w:t>
            </w:r>
          </w:p>
        </w:tc>
        <w:tc>
          <w:tcPr>
            <w:tcW w:w="5088" w:type="dxa"/>
            <w:shd w:val="clear" w:color="auto" w:fill="auto"/>
          </w:tcPr>
          <w:p w:rsidR="00490C85" w:rsidRPr="0012628E" w:rsidRDefault="00490C85" w:rsidP="00490C85">
            <w:pPr>
              <w:numPr>
                <w:ilvl w:val="0"/>
                <w:numId w:val="11"/>
              </w:num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заява, підписана електронним підписом, </w:t>
            </w:r>
            <w:r w:rsidRPr="0012628E">
              <w:rPr>
                <w:lang w:val="uk-UA"/>
              </w:rPr>
              <w:t xml:space="preserve"> про участь у конкурсі встановленого зразка</w:t>
            </w:r>
            <w:r>
              <w:rPr>
                <w:lang w:val="uk-UA"/>
              </w:rPr>
              <w:t xml:space="preserve"> або письмову заяву, якщо має на те підтверджені документами законні підстави або це визначено в умовах конкурсу</w:t>
            </w:r>
            <w:r w:rsidRPr="0012628E">
              <w:rPr>
                <w:lang w:val="uk-UA"/>
              </w:rPr>
              <w:t>;</w:t>
            </w:r>
          </w:p>
          <w:p w:rsidR="00490C85" w:rsidRPr="0012628E" w:rsidRDefault="00490C85" w:rsidP="00490C85">
            <w:pPr>
              <w:numPr>
                <w:ilvl w:val="0"/>
                <w:numId w:val="11"/>
              </w:num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 w:rsidRPr="0012628E">
              <w:rPr>
                <w:lang w:val="uk-UA"/>
              </w:rPr>
              <w:t>анкет</w:t>
            </w:r>
            <w:r>
              <w:rPr>
                <w:lang w:val="uk-UA"/>
              </w:rPr>
              <w:t>а</w:t>
            </w:r>
            <w:r w:rsidRPr="0012628E">
              <w:rPr>
                <w:lang w:val="uk-UA"/>
              </w:rPr>
              <w:t xml:space="preserve"> кандидата на посаду до Національного антикорупційного бюро </w:t>
            </w:r>
            <w:r w:rsidRPr="0012628E">
              <w:rPr>
                <w:lang w:val="uk-UA"/>
              </w:rPr>
              <w:lastRenderedPageBreak/>
              <w:t>України із заповненням всіх визначених у додатку полів анкети;</w:t>
            </w:r>
          </w:p>
          <w:p w:rsidR="00490C85" w:rsidRPr="0012628E" w:rsidRDefault="00490C85" w:rsidP="00490C85">
            <w:pPr>
              <w:numPr>
                <w:ilvl w:val="0"/>
                <w:numId w:val="11"/>
              </w:num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 w:rsidRPr="0012628E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490C85" w:rsidRPr="0012628E" w:rsidRDefault="00490C85" w:rsidP="00490C85">
            <w:pPr>
              <w:numPr>
                <w:ilvl w:val="0"/>
                <w:numId w:val="11"/>
              </w:num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копія </w:t>
            </w:r>
            <w:r w:rsidRPr="0012628E">
              <w:rPr>
                <w:lang w:val="uk-UA"/>
              </w:rPr>
              <w:t>деклараці</w:t>
            </w:r>
            <w:r>
              <w:rPr>
                <w:lang w:val="uk-UA"/>
              </w:rPr>
              <w:t>ї</w:t>
            </w:r>
            <w:r w:rsidRPr="0012628E">
              <w:rPr>
                <w:lang w:val="uk-UA"/>
              </w:rPr>
              <w:t xml:space="preserve"> особи, уповноваженої на виконання функцій держави або місцевого самовр</w:t>
            </w:r>
            <w:r>
              <w:rPr>
                <w:lang w:val="uk-UA"/>
              </w:rPr>
              <w:t>ядування, за минулий рік, подана</w:t>
            </w:r>
            <w:r w:rsidRPr="0012628E">
              <w:rPr>
                <w:lang w:val="uk-UA"/>
              </w:rPr>
              <w:t xml:space="preserve"> у порядку, встановленому Законом України «Про запобігання корупції», як кандидата на посаду</w:t>
            </w:r>
            <w:r>
              <w:rPr>
                <w:lang w:val="uk-UA"/>
              </w:rPr>
              <w:t>;</w:t>
            </w:r>
          </w:p>
          <w:p w:rsidR="00490C85" w:rsidRDefault="00490C85" w:rsidP="00490C85">
            <w:pPr>
              <w:pStyle w:val="ac"/>
              <w:numPr>
                <w:ilvl w:val="0"/>
                <w:numId w:val="11"/>
              </w:num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про відсутність заборгованості </w:t>
            </w:r>
            <w:r w:rsidRPr="0012628E">
              <w:rPr>
                <w:lang w:val="uk-UA"/>
              </w:rPr>
              <w:t>зі сплати аліментів на утримання дитини, сукупний розмір якої перевищує суму відповідних платежів за шість місяців з дня пред’явлення виконавчого док</w:t>
            </w:r>
            <w:r w:rsidR="00AC45A6">
              <w:rPr>
                <w:lang w:val="uk-UA"/>
              </w:rPr>
              <w:t>умента до примусового виконання;</w:t>
            </w:r>
          </w:p>
          <w:p w:rsidR="00AC45A6" w:rsidRDefault="00AC45A6" w:rsidP="00490C85">
            <w:pPr>
              <w:pStyle w:val="ac"/>
              <w:numPr>
                <w:ilvl w:val="0"/>
                <w:numId w:val="11"/>
              </w:num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>
              <w:rPr>
                <w:lang w:val="uk-UA"/>
              </w:rPr>
              <w:t>копія довідки про наявність допуску до державної таємниці.</w:t>
            </w:r>
          </w:p>
          <w:p w:rsidR="00490C85" w:rsidRPr="0012628E" w:rsidRDefault="00490C85" w:rsidP="00490C85">
            <w:pPr>
              <w:pStyle w:val="ac"/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490C85" w:rsidRDefault="00490C85" w:rsidP="00490C85">
            <w:pPr>
              <w:tabs>
                <w:tab w:val="left" w:pos="273"/>
              </w:tabs>
              <w:spacing w:line="272" w:lineRule="exact"/>
              <w:ind w:left="141" w:firstLine="142"/>
              <w:jc w:val="both"/>
              <w:rPr>
                <w:lang w:val="uk-UA"/>
              </w:rPr>
            </w:pPr>
            <w:r w:rsidRPr="0012628E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діслана особою, яка бажає взяти участь у конкурсі, лише заява або резюме </w:t>
            </w:r>
            <w:r w:rsidRPr="0012628E">
              <w:rPr>
                <w:lang w:val="uk-UA"/>
              </w:rPr>
              <w:t xml:space="preserve">не </w:t>
            </w:r>
            <w:r>
              <w:rPr>
                <w:lang w:val="uk-UA"/>
              </w:rPr>
              <w:t xml:space="preserve">реєструється як вхідний документ та повертається на </w:t>
            </w:r>
            <w:proofErr w:type="spellStart"/>
            <w:r>
              <w:rPr>
                <w:lang w:val="uk-UA"/>
              </w:rPr>
              <w:t>зворотню</w:t>
            </w:r>
            <w:proofErr w:type="spellEnd"/>
            <w:r>
              <w:rPr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490C85" w:rsidRPr="003A42D5" w:rsidRDefault="00490C85" w:rsidP="00490C85">
            <w:pPr>
              <w:spacing w:after="23"/>
              <w:ind w:left="11" w:firstLine="589"/>
              <w:jc w:val="both"/>
              <w:rPr>
                <w:lang w:val="uk-UA"/>
              </w:rPr>
            </w:pPr>
            <w:r w:rsidRPr="003A42D5">
              <w:rPr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</w:t>
            </w:r>
            <w:r>
              <w:rPr>
                <w:lang w:val="uk-UA"/>
              </w:rPr>
              <w:t xml:space="preserve"> підписується КЕП у СЕД "АСКОД".</w:t>
            </w:r>
          </w:p>
          <w:p w:rsidR="00490C85" w:rsidRDefault="00490C85" w:rsidP="00490C85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490C85" w:rsidRDefault="00490C85" w:rsidP="00490C85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Зразки заяв розміщені на офіційному </w:t>
            </w:r>
            <w:proofErr w:type="spellStart"/>
            <w:r>
              <w:rPr>
                <w:lang w:val="uk-UA"/>
              </w:rPr>
              <w:t>вебсайті</w:t>
            </w:r>
            <w:proofErr w:type="spellEnd"/>
            <w:r>
              <w:rPr>
                <w:lang w:val="uk-UA"/>
              </w:rPr>
              <w:t xml:space="preserve"> Національного бюро (</w:t>
            </w:r>
            <w:hyperlink r:id="rId6" w:history="1">
              <w:r>
                <w:rPr>
                  <w:rStyle w:val="a4"/>
                  <w:lang w:val="uk-UA" w:eastAsia="en-US"/>
                </w:rPr>
                <w:t>https://nabu.gov.ua/poryadok-provedennya-vidkrytogo-konkursu</w:t>
              </w:r>
            </w:hyperlink>
          </w:p>
          <w:p w:rsidR="00490C85" w:rsidRPr="0069488A" w:rsidRDefault="00490C85" w:rsidP="00490C85">
            <w:pPr>
              <w:spacing w:line="272" w:lineRule="exact"/>
              <w:jc w:val="both"/>
              <w:rPr>
                <w:lang w:val="uk-UA"/>
              </w:rPr>
            </w:pPr>
            <w:r>
              <w:rPr>
                <w:lang w:val="uk-UA"/>
              </w:rPr>
              <w:t>Порядок проведення в</w:t>
            </w:r>
            <w:r w:rsidR="00431341">
              <w:rPr>
                <w:lang w:val="uk-UA"/>
              </w:rPr>
              <w:t>ідкритого конкурсу, розділ ІІІ)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lastRenderedPageBreak/>
              <w:t>3.3.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490C85" w:rsidRPr="0069488A" w:rsidRDefault="00490C85" w:rsidP="00490C85">
            <w:p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 xml:space="preserve">Протягом </w:t>
            </w:r>
            <w:r w:rsidRPr="00705F05">
              <w:rPr>
                <w:lang w:val="uk-UA"/>
              </w:rPr>
              <w:t>1</w:t>
            </w:r>
            <w:r>
              <w:rPr>
                <w:lang w:val="en-US"/>
              </w:rPr>
              <w:t xml:space="preserve">0 </w:t>
            </w:r>
            <w:r w:rsidR="00431341">
              <w:rPr>
                <w:lang w:val="uk-UA"/>
              </w:rPr>
              <w:t>календарних днів</w:t>
            </w:r>
          </w:p>
        </w:tc>
      </w:tr>
      <w:tr w:rsidR="00A639C9" w:rsidRPr="0069488A" w:rsidTr="005060D6">
        <w:tc>
          <w:tcPr>
            <w:tcW w:w="696" w:type="dxa"/>
            <w:shd w:val="clear" w:color="auto" w:fill="auto"/>
          </w:tcPr>
          <w:p w:rsidR="00A639C9" w:rsidRPr="005060D6" w:rsidRDefault="00A639C9" w:rsidP="00A639C9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3.4.</w:t>
            </w:r>
          </w:p>
        </w:tc>
        <w:tc>
          <w:tcPr>
            <w:tcW w:w="3737" w:type="dxa"/>
            <w:shd w:val="clear" w:color="auto" w:fill="auto"/>
          </w:tcPr>
          <w:p w:rsidR="00A639C9" w:rsidRPr="00603DB0" w:rsidRDefault="00A639C9" w:rsidP="00A639C9">
            <w:pPr>
              <w:rPr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A639C9" w:rsidRDefault="00A639C9" w:rsidP="00A639C9"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7" w:history="1">
              <w:r>
                <w:rPr>
                  <w:rStyle w:val="a4"/>
                </w:rPr>
                <w:t>https://nabu.gov.ua/robota-v-nabu/perelik-vakansiy/</w:t>
              </w:r>
            </w:hyperlink>
          </w:p>
          <w:p w:rsidR="00A639C9" w:rsidRPr="004D0460" w:rsidRDefault="00A639C9" w:rsidP="00A639C9">
            <w:pPr>
              <w:rPr>
                <w:lang w:val="uk-UA"/>
              </w:rPr>
            </w:pPr>
          </w:p>
        </w:tc>
      </w:tr>
      <w:tr w:rsidR="00490C85" w:rsidRPr="00E04B98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3.5.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490C85" w:rsidRDefault="00490C85" w:rsidP="00490C85">
            <w:pPr>
              <w:rPr>
                <w:lang w:val="uk-UA"/>
              </w:rPr>
            </w:pPr>
            <w:r>
              <w:rPr>
                <w:lang w:val="uk-UA"/>
              </w:rPr>
              <w:t>E-</w:t>
            </w:r>
            <w:proofErr w:type="spellStart"/>
            <w:r>
              <w:rPr>
                <w:lang w:val="uk-UA"/>
              </w:rPr>
              <w:t>mail</w:t>
            </w:r>
            <w:proofErr w:type="spellEnd"/>
            <w:r>
              <w:rPr>
                <w:lang w:val="uk-UA"/>
              </w:rPr>
              <w:t>: </w:t>
            </w:r>
            <w:hyperlink r:id="rId8" w:history="1">
              <w:r w:rsidRPr="00774AA4">
                <w:rPr>
                  <w:rStyle w:val="a4"/>
                  <w:lang w:val="uk-UA"/>
                </w:rPr>
                <w:t>commission</w:t>
              </w:r>
              <w:r w:rsidRPr="005060D6">
                <w:rPr>
                  <w:rStyle w:val="a4"/>
                  <w:lang w:val="uk-UA"/>
                </w:rPr>
                <w:t>2</w:t>
              </w:r>
              <w:r w:rsidRPr="00774AA4">
                <w:rPr>
                  <w:rStyle w:val="a4"/>
                  <w:lang w:val="uk-UA"/>
                </w:rPr>
                <w:t>@nabu.gov.ua</w:t>
              </w:r>
            </w:hyperlink>
          </w:p>
          <w:p w:rsidR="00490C85" w:rsidRPr="00E23A6D" w:rsidRDefault="00490C85" w:rsidP="00490C85">
            <w:pPr>
              <w:jc w:val="both"/>
            </w:pP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.:(044) 246-3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-</w:t>
            </w:r>
            <w:r>
              <w:rPr>
                <w:lang w:val="en-US"/>
              </w:rPr>
              <w:t>03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3.6.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 xml:space="preserve">Посадовий оклад: </w:t>
            </w:r>
            <w:r>
              <w:rPr>
                <w:lang w:val="uk-UA"/>
              </w:rPr>
              <w:t>40680</w:t>
            </w:r>
            <w:r w:rsidRPr="0069488A">
              <w:rPr>
                <w:lang w:val="uk-UA"/>
              </w:rPr>
              <w:t xml:space="preserve"> грн.</w:t>
            </w:r>
          </w:p>
          <w:p w:rsidR="00490C85" w:rsidRPr="0069488A" w:rsidRDefault="00490C85" w:rsidP="00490C85">
            <w:p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490C85" w:rsidRPr="0069488A" w:rsidTr="005060D6">
        <w:tc>
          <w:tcPr>
            <w:tcW w:w="696" w:type="dxa"/>
            <w:shd w:val="clear" w:color="auto" w:fill="auto"/>
          </w:tcPr>
          <w:p w:rsidR="00490C85" w:rsidRPr="005060D6" w:rsidRDefault="00490C85" w:rsidP="00490C85">
            <w:pPr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3.7.</w:t>
            </w:r>
          </w:p>
        </w:tc>
        <w:tc>
          <w:tcPr>
            <w:tcW w:w="3737" w:type="dxa"/>
            <w:shd w:val="clear" w:color="auto" w:fill="auto"/>
          </w:tcPr>
          <w:p w:rsidR="00490C85" w:rsidRPr="0069488A" w:rsidRDefault="00490C85" w:rsidP="00490C85">
            <w:pPr>
              <w:rPr>
                <w:lang w:val="uk-UA"/>
              </w:rPr>
            </w:pPr>
            <w:r w:rsidRPr="0069488A">
              <w:rPr>
                <w:lang w:val="uk-UA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490C85" w:rsidRPr="0069488A" w:rsidRDefault="00490C85" w:rsidP="00490C85">
            <w:pPr>
              <w:jc w:val="both"/>
              <w:rPr>
                <w:lang w:val="uk-UA"/>
              </w:rPr>
            </w:pPr>
            <w:r w:rsidRPr="0069488A">
              <w:rPr>
                <w:lang w:val="uk-UA"/>
              </w:rPr>
              <w:t xml:space="preserve">м. Київ, вул. </w:t>
            </w:r>
            <w:r>
              <w:rPr>
                <w:lang w:val="uk-UA"/>
              </w:rPr>
              <w:t>Дениса Монастирського</w:t>
            </w:r>
            <w:r w:rsidRPr="0069488A">
              <w:rPr>
                <w:lang w:val="uk-UA"/>
              </w:rPr>
              <w:t>, 3</w:t>
            </w:r>
          </w:p>
        </w:tc>
      </w:tr>
    </w:tbl>
    <w:p w:rsidR="00581F3C" w:rsidRDefault="00581F3C"/>
    <w:sectPr w:rsidR="00581F3C" w:rsidSect="003E5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9FECAC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155E6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6687B"/>
    <w:multiLevelType w:val="hybridMultilevel"/>
    <w:tmpl w:val="7A0CA07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-6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</w:abstractNum>
  <w:abstractNum w:abstractNumId="6" w15:restartNumberingAfterBreak="0">
    <w:nsid w:val="29A30156"/>
    <w:multiLevelType w:val="hybridMultilevel"/>
    <w:tmpl w:val="A40CCB7E"/>
    <w:lvl w:ilvl="0" w:tplc="0422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7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92519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91C7F"/>
    <w:multiLevelType w:val="hybridMultilevel"/>
    <w:tmpl w:val="ED02147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F4A4E"/>
    <w:multiLevelType w:val="hybridMultilevel"/>
    <w:tmpl w:val="C1FC908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0E4B13"/>
    <w:multiLevelType w:val="hybridMultilevel"/>
    <w:tmpl w:val="3A94A434"/>
    <w:lvl w:ilvl="0" w:tplc="CA268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4"/>
  </w:num>
  <w:num w:numId="9">
    <w:abstractNumId w:val="6"/>
  </w:num>
  <w:num w:numId="10">
    <w:abstractNumId w:val="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36CE6"/>
    <w:rsid w:val="00081F10"/>
    <w:rsid w:val="000A0D6F"/>
    <w:rsid w:val="000B79FD"/>
    <w:rsid w:val="000E0DB0"/>
    <w:rsid w:val="0012628E"/>
    <w:rsid w:val="00143FAC"/>
    <w:rsid w:val="001557F5"/>
    <w:rsid w:val="00157DB3"/>
    <w:rsid w:val="0018787D"/>
    <w:rsid w:val="001C5D7D"/>
    <w:rsid w:val="00240FA5"/>
    <w:rsid w:val="00254EA9"/>
    <w:rsid w:val="002B6871"/>
    <w:rsid w:val="002E32A5"/>
    <w:rsid w:val="003215D6"/>
    <w:rsid w:val="00356C83"/>
    <w:rsid w:val="00362467"/>
    <w:rsid w:val="003C09A0"/>
    <w:rsid w:val="003E5273"/>
    <w:rsid w:val="00412BF5"/>
    <w:rsid w:val="00431341"/>
    <w:rsid w:val="00473588"/>
    <w:rsid w:val="00490C85"/>
    <w:rsid w:val="00504B3B"/>
    <w:rsid w:val="005060D6"/>
    <w:rsid w:val="0050703B"/>
    <w:rsid w:val="005569F8"/>
    <w:rsid w:val="00556E85"/>
    <w:rsid w:val="00581DAD"/>
    <w:rsid w:val="00581F3C"/>
    <w:rsid w:val="006279C4"/>
    <w:rsid w:val="00674F73"/>
    <w:rsid w:val="00682F3B"/>
    <w:rsid w:val="0069488A"/>
    <w:rsid w:val="006B5C4C"/>
    <w:rsid w:val="006D02BC"/>
    <w:rsid w:val="00705F05"/>
    <w:rsid w:val="00720ED3"/>
    <w:rsid w:val="00755EF5"/>
    <w:rsid w:val="00774132"/>
    <w:rsid w:val="00790049"/>
    <w:rsid w:val="007A08C1"/>
    <w:rsid w:val="007B46B8"/>
    <w:rsid w:val="007D3F6F"/>
    <w:rsid w:val="00826E67"/>
    <w:rsid w:val="00847510"/>
    <w:rsid w:val="00880F2D"/>
    <w:rsid w:val="008E2F95"/>
    <w:rsid w:val="008F1561"/>
    <w:rsid w:val="0091566C"/>
    <w:rsid w:val="00920352"/>
    <w:rsid w:val="009519F3"/>
    <w:rsid w:val="00970D5A"/>
    <w:rsid w:val="009C649D"/>
    <w:rsid w:val="00A210F1"/>
    <w:rsid w:val="00A639C9"/>
    <w:rsid w:val="00A66DF9"/>
    <w:rsid w:val="00AC45A6"/>
    <w:rsid w:val="00AC6CE6"/>
    <w:rsid w:val="00AD59B4"/>
    <w:rsid w:val="00AF6236"/>
    <w:rsid w:val="00B02F93"/>
    <w:rsid w:val="00B27C8D"/>
    <w:rsid w:val="00B441AC"/>
    <w:rsid w:val="00BA3BDB"/>
    <w:rsid w:val="00C20748"/>
    <w:rsid w:val="00C279CE"/>
    <w:rsid w:val="00C91AF0"/>
    <w:rsid w:val="00CA5730"/>
    <w:rsid w:val="00CB4263"/>
    <w:rsid w:val="00CB6985"/>
    <w:rsid w:val="00CF01FE"/>
    <w:rsid w:val="00D465B7"/>
    <w:rsid w:val="00DB5E9B"/>
    <w:rsid w:val="00E04B98"/>
    <w:rsid w:val="00E1338B"/>
    <w:rsid w:val="00E17B17"/>
    <w:rsid w:val="00E23A6D"/>
    <w:rsid w:val="00E23D2F"/>
    <w:rsid w:val="00EB6445"/>
    <w:rsid w:val="00FA77CF"/>
    <w:rsid w:val="00FD38CC"/>
    <w:rsid w:val="00FF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85C5"/>
  <w15:docId w15:val="{5A157B3E-814E-4140-8540-A0C885B1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uiPriority w:val="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Абзац списка1"/>
    <w:basedOn w:val="a"/>
    <w:rsid w:val="00B02F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4">
    <w:name w:val="Hyperlink"/>
    <w:uiPriority w:val="99"/>
    <w:unhideWhenUsed/>
    <w:rsid w:val="00FD38CC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FD38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38CC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D38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D38C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D38C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EB6445"/>
    <w:rPr>
      <w:color w:val="954F72" w:themeColor="followedHyperlink"/>
      <w:u w:val="single"/>
    </w:rPr>
  </w:style>
  <w:style w:type="paragraph" w:styleId="ab">
    <w:name w:val="Normal (Web)"/>
    <w:basedOn w:val="a"/>
    <w:rsid w:val="00AF6236"/>
    <w:pPr>
      <w:spacing w:before="100" w:beforeAutospacing="1" w:after="100" w:afterAutospacing="1"/>
      <w:jc w:val="both"/>
    </w:pPr>
  </w:style>
  <w:style w:type="character" w:customStyle="1" w:styleId="hps">
    <w:name w:val="hps"/>
    <w:basedOn w:val="a0"/>
    <w:rsid w:val="00AF6236"/>
  </w:style>
  <w:style w:type="character" w:customStyle="1" w:styleId="rvts0">
    <w:name w:val="rvts0"/>
    <w:rsid w:val="00AF6236"/>
  </w:style>
  <w:style w:type="paragraph" w:styleId="ac">
    <w:name w:val="List Paragraph"/>
    <w:basedOn w:val="a"/>
    <w:uiPriority w:val="34"/>
    <w:qFormat/>
    <w:rsid w:val="008F1561"/>
    <w:pPr>
      <w:ind w:left="720"/>
      <w:contextualSpacing/>
    </w:pPr>
  </w:style>
  <w:style w:type="paragraph" w:customStyle="1" w:styleId="rvps2">
    <w:name w:val="rvps2"/>
    <w:basedOn w:val="a"/>
    <w:uiPriority w:val="99"/>
    <w:rsid w:val="0012628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B4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2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poryadok-provedennya-vidkrytogo-konkursu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6214</Words>
  <Characters>3543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Кухарчук Роман Вікторович</dc:creator>
  <cp:lastModifiedBy>Цукарєва Ганна Вадимівна</cp:lastModifiedBy>
  <cp:revision>21</cp:revision>
  <cp:lastPrinted>2025-10-30T08:31:00Z</cp:lastPrinted>
  <dcterms:created xsi:type="dcterms:W3CDTF">2024-02-13T06:56:00Z</dcterms:created>
  <dcterms:modified xsi:type="dcterms:W3CDTF">2025-11-04T07:19:00Z</dcterms:modified>
</cp:coreProperties>
</file>