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</w:p>
    <w:p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 xml:space="preserve">ПРОФІЛЬ ПОСАДИ </w:t>
      </w:r>
    </w:p>
    <w:p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 w:rsidRPr="00C146FA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Д</w:t>
      </w:r>
      <w:r w:rsidRPr="00C146FA">
        <w:rPr>
          <w:b/>
          <w:sz w:val="28"/>
          <w:szCs w:val="28"/>
          <w:lang w:val="uk-UA"/>
        </w:rPr>
        <w:t>етектив</w:t>
      </w:r>
      <w:r w:rsidRPr="00A82DCA">
        <w:rPr>
          <w:b/>
          <w:sz w:val="28"/>
          <w:szCs w:val="28"/>
          <w:lang w:val="uk-UA"/>
        </w:rPr>
        <w:t xml:space="preserve"> Національного бюро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br/>
      </w:r>
      <w:r w:rsidRPr="00A82DCA">
        <w:rPr>
          <w:b/>
          <w:sz w:val="28"/>
          <w:szCs w:val="28"/>
          <w:lang w:val="uk-UA"/>
        </w:rPr>
        <w:t xml:space="preserve">Першого відділу фінансових розслідувань </w:t>
      </w:r>
      <w:r>
        <w:rPr>
          <w:b/>
          <w:sz w:val="28"/>
          <w:szCs w:val="28"/>
          <w:lang w:val="uk-UA"/>
        </w:rPr>
        <w:br/>
      </w:r>
      <w:r w:rsidRPr="00A82DCA">
        <w:rPr>
          <w:b/>
          <w:sz w:val="28"/>
          <w:szCs w:val="28"/>
          <w:lang w:val="uk-UA"/>
        </w:rPr>
        <w:t>Управління кримінального аналізу та фінансових</w:t>
      </w:r>
      <w:r>
        <w:rPr>
          <w:b/>
          <w:sz w:val="28"/>
          <w:szCs w:val="28"/>
          <w:lang w:val="uk-UA"/>
        </w:rPr>
        <w:t xml:space="preserve"> </w:t>
      </w:r>
      <w:r w:rsidRPr="00A82DCA">
        <w:rPr>
          <w:b/>
          <w:sz w:val="28"/>
          <w:szCs w:val="28"/>
          <w:lang w:val="uk-UA"/>
        </w:rPr>
        <w:t>розслідувань</w:t>
      </w:r>
      <w:r w:rsidRPr="007D2029">
        <w:rPr>
          <w:b/>
          <w:sz w:val="28"/>
          <w:szCs w:val="28"/>
          <w:lang w:val="uk-UA"/>
        </w:rPr>
        <w:t>»</w:t>
      </w:r>
    </w:p>
    <w:p w:rsidR="00427844" w:rsidRDefault="00427844" w:rsidP="00427844">
      <w:pPr>
        <w:jc w:val="center"/>
        <w:rPr>
          <w:b/>
          <w:sz w:val="28"/>
          <w:szCs w:val="28"/>
          <w:lang w:val="uk-UA"/>
        </w:rPr>
      </w:pPr>
      <w:r w:rsidRPr="007D2029">
        <w:rPr>
          <w:b/>
          <w:sz w:val="28"/>
          <w:szCs w:val="28"/>
          <w:lang w:val="uk-UA"/>
        </w:rPr>
        <w:t>Національного антикорупційного бюро України</w:t>
      </w:r>
    </w:p>
    <w:p w:rsidR="00427844" w:rsidRPr="007D2029" w:rsidRDefault="00427844" w:rsidP="004278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(з наданням робочого місця в</w:t>
      </w:r>
      <w:r w:rsidRPr="00080BB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м. </w:t>
      </w:r>
      <w:r w:rsidR="00D56E17">
        <w:rPr>
          <w:b/>
          <w:sz w:val="28"/>
          <w:szCs w:val="28"/>
          <w:lang w:val="uk-UA"/>
        </w:rPr>
        <w:t>Одеса</w:t>
      </w:r>
      <w:r w:rsidRPr="0011338C">
        <w:rPr>
          <w:b/>
          <w:sz w:val="28"/>
          <w:szCs w:val="28"/>
          <w:lang w:val="uk-UA"/>
        </w:rPr>
        <w:t>)</w:t>
      </w:r>
    </w:p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025" w:type="pct"/>
        <w:tblLook w:val="00A0" w:firstRow="1" w:lastRow="0" w:firstColumn="1" w:lastColumn="0" w:noHBand="0" w:noVBand="0"/>
      </w:tblPr>
      <w:tblGrid>
        <w:gridCol w:w="4536"/>
        <w:gridCol w:w="5145"/>
        <w:gridCol w:w="291"/>
      </w:tblGrid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436" w:type="dxa"/>
            <w:gridSpan w:val="2"/>
          </w:tcPr>
          <w:p w:rsidR="00427844" w:rsidRDefault="00427844" w:rsidP="007C1627">
            <w:pPr>
              <w:rPr>
                <w:lang w:val="uk-UA"/>
              </w:rPr>
            </w:pPr>
            <w:r w:rsidRPr="00507C08">
              <w:rPr>
                <w:lang w:val="uk-UA"/>
              </w:rPr>
              <w:t>ЗАТВЕРДЖУЮ</w:t>
            </w:r>
          </w:p>
          <w:p w:rsidR="00427844" w:rsidRPr="00507C08" w:rsidRDefault="00427844" w:rsidP="007C1627">
            <w:pPr>
              <w:rPr>
                <w:lang w:val="uk-UA"/>
              </w:rPr>
            </w:pP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436" w:type="dxa"/>
            <w:gridSpan w:val="2"/>
            <w:tcBorders>
              <w:bottom w:val="single" w:sz="4" w:space="0" w:color="auto"/>
            </w:tcBorders>
          </w:tcPr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Директор Національного</w:t>
            </w:r>
          </w:p>
          <w:p w:rsidR="00427844" w:rsidRDefault="00427844" w:rsidP="007C1627">
            <w:pPr>
              <w:pStyle w:val="21"/>
              <w:widowControl w:val="0"/>
              <w:ind w:left="-112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антикорупційного бюро </w:t>
            </w:r>
          </w:p>
          <w:p w:rsidR="00427844" w:rsidRPr="00507C08" w:rsidRDefault="00427844" w:rsidP="007C1627">
            <w:pPr>
              <w:pStyle w:val="21"/>
              <w:widowControl w:val="0"/>
              <w:ind w:left="-112"/>
              <w:rPr>
                <w:b/>
                <w:lang w:val="uk-UA"/>
              </w:rPr>
            </w:pPr>
            <w:r w:rsidRPr="005C56F2">
              <w:rPr>
                <w:rFonts w:ascii="Times New Roman" w:hAnsi="Times New Roman"/>
                <w:lang w:val="uk-UA"/>
              </w:rPr>
              <w:t>України</w:t>
            </w:r>
            <w:r>
              <w:rPr>
                <w:lang w:val="uk-UA"/>
              </w:rPr>
              <w:t xml:space="preserve">                                    </w:t>
            </w:r>
            <w:r w:rsidRPr="0029433E">
              <w:rPr>
                <w:rFonts w:ascii="Times New Roman" w:hAnsi="Times New Roman"/>
                <w:b/>
                <w:lang w:val="uk-UA"/>
              </w:rPr>
              <w:t>Семен КРИВОНОС</w:t>
            </w:r>
          </w:p>
        </w:tc>
      </w:tr>
      <w:tr w:rsidR="00427844" w:rsidRPr="007D2029" w:rsidTr="007C1627"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sz w:val="18"/>
                <w:szCs w:val="28"/>
                <w:lang w:val="uk-UA"/>
              </w:rPr>
            </w:pPr>
          </w:p>
        </w:tc>
        <w:tc>
          <w:tcPr>
            <w:tcW w:w="5436" w:type="dxa"/>
            <w:gridSpan w:val="2"/>
            <w:tcBorders>
              <w:top w:val="single" w:sz="4" w:space="0" w:color="auto"/>
            </w:tcBorders>
          </w:tcPr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  <w:r w:rsidRPr="00507C08">
              <w:rPr>
                <w:sz w:val="18"/>
                <w:szCs w:val="28"/>
                <w:lang w:val="uk-UA"/>
              </w:rPr>
              <w:t>(найменування посади, ініціали (ім’я), прізвище та підпис керівника державної служби у державному органі)</w:t>
            </w:r>
          </w:p>
          <w:p w:rsidR="00427844" w:rsidRPr="00507C08" w:rsidRDefault="00427844" w:rsidP="007C1627">
            <w:pPr>
              <w:rPr>
                <w:sz w:val="18"/>
                <w:szCs w:val="28"/>
                <w:lang w:val="uk-UA"/>
              </w:rPr>
            </w:pPr>
          </w:p>
        </w:tc>
      </w:tr>
      <w:tr w:rsidR="00427844" w:rsidRPr="007D2029" w:rsidTr="007C1627">
        <w:trPr>
          <w:gridAfter w:val="1"/>
          <w:wAfter w:w="291" w:type="dxa"/>
        </w:trPr>
        <w:tc>
          <w:tcPr>
            <w:tcW w:w="4536" w:type="dxa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5145" w:type="dxa"/>
          </w:tcPr>
          <w:p w:rsidR="00427844" w:rsidRPr="007D2029" w:rsidRDefault="00427844" w:rsidP="002B07C5">
            <w:pPr>
              <w:rPr>
                <w:lang w:val="uk-UA"/>
              </w:rPr>
            </w:pPr>
            <w:r w:rsidRPr="007D2029">
              <w:rPr>
                <w:lang w:val="uk-UA"/>
              </w:rPr>
              <w:t>«</w:t>
            </w:r>
            <w:r w:rsidR="002B07C5">
              <w:rPr>
                <w:lang w:val="uk-UA"/>
              </w:rPr>
              <w:t>23</w:t>
            </w:r>
            <w:bookmarkStart w:id="0" w:name="_GoBack"/>
            <w:bookmarkEnd w:id="0"/>
            <w:r w:rsidRPr="007D2029">
              <w:rPr>
                <w:lang w:val="uk-UA"/>
              </w:rPr>
              <w:t>»</w:t>
            </w:r>
            <w:r>
              <w:rPr>
                <w:lang w:val="en-US"/>
              </w:rPr>
              <w:t xml:space="preserve"> </w:t>
            </w:r>
            <w:r w:rsidR="00F176AD">
              <w:rPr>
                <w:lang w:val="uk-UA"/>
              </w:rPr>
              <w:t>жовтня</w:t>
            </w:r>
            <w:r w:rsidRPr="007D2029">
              <w:rPr>
                <w:lang w:val="uk-UA"/>
              </w:rPr>
              <w:t xml:space="preserve"> 202</w:t>
            </w:r>
            <w:r>
              <w:rPr>
                <w:lang w:val="en-US"/>
              </w:rPr>
              <w:t>5</w:t>
            </w:r>
            <w:r w:rsidRPr="007D2029">
              <w:rPr>
                <w:lang w:val="uk-UA"/>
              </w:rPr>
              <w:t xml:space="preserve"> року</w:t>
            </w:r>
          </w:p>
        </w:tc>
      </w:tr>
    </w:tbl>
    <w:p w:rsidR="00427844" w:rsidRPr="007D2029" w:rsidRDefault="00427844" w:rsidP="00427844">
      <w:pPr>
        <w:jc w:val="center"/>
        <w:rPr>
          <w:bCs/>
          <w:lang w:val="uk-UA"/>
        </w:rPr>
      </w:pPr>
    </w:p>
    <w:tbl>
      <w:tblPr>
        <w:tblW w:w="51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6"/>
        <w:gridCol w:w="3652"/>
        <w:gridCol w:w="5792"/>
        <w:gridCol w:w="9"/>
      </w:tblGrid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 xml:space="preserve">  І</w:t>
            </w:r>
          </w:p>
        </w:tc>
        <w:tc>
          <w:tcPr>
            <w:tcW w:w="9445" w:type="dxa"/>
            <w:gridSpan w:val="2"/>
          </w:tcPr>
          <w:p w:rsidR="00427844" w:rsidRPr="007D2029" w:rsidRDefault="00427844" w:rsidP="007C1627">
            <w:pPr>
              <w:jc w:val="center"/>
              <w:rPr>
                <w:b/>
                <w:bCs/>
                <w:lang w:val="uk-UA"/>
              </w:rPr>
            </w:pPr>
            <w:r w:rsidRPr="007D2029">
              <w:rPr>
                <w:b/>
                <w:bCs/>
                <w:lang w:val="uk-UA"/>
              </w:rPr>
              <w:t>ХАРАКТЕРИСТИКА ПОСАДИ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державного органу</w:t>
            </w:r>
          </w:p>
        </w:tc>
        <w:tc>
          <w:tcPr>
            <w:tcW w:w="5792" w:type="dxa"/>
          </w:tcPr>
          <w:p w:rsidR="00427844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872580">
              <w:rPr>
                <w:lang w:val="uk-UA"/>
              </w:rPr>
              <w:t>Національне антикорупційне бюро України</w:t>
            </w:r>
          </w:p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0C014B">
              <w:rPr>
                <w:lang w:val="uk-UA"/>
              </w:rPr>
              <w:t>(далі – Національне бюро)</w:t>
            </w:r>
          </w:p>
        </w:tc>
      </w:tr>
      <w:tr w:rsidR="00427844" w:rsidRPr="002B07C5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структурного підрозділу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42"/>
              </w:tabs>
              <w:jc w:val="both"/>
              <w:rPr>
                <w:lang w:val="uk-UA"/>
              </w:rPr>
            </w:pPr>
            <w:r w:rsidRPr="00A82DCA">
              <w:rPr>
                <w:bCs/>
                <w:lang w:val="uk-UA"/>
              </w:rPr>
              <w:t>Перш</w:t>
            </w:r>
            <w:r>
              <w:rPr>
                <w:bCs/>
                <w:lang w:val="uk-UA"/>
              </w:rPr>
              <w:t>ий</w:t>
            </w:r>
            <w:r w:rsidRPr="00A82DCA">
              <w:rPr>
                <w:bCs/>
                <w:lang w:val="uk-UA"/>
              </w:rPr>
              <w:t xml:space="preserve"> відділ фінансових розслідувань Управління кримінального аналізу та фінансових розслідувань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Найменування посади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Д</w:t>
            </w:r>
            <w:r w:rsidRPr="007D2029">
              <w:rPr>
                <w:bCs/>
                <w:lang w:val="uk-UA"/>
              </w:rPr>
              <w:t>етектив Національного бюро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 xml:space="preserve">Категорія посади 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«В»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caps/>
                <w:lang w:val="uk-UA"/>
              </w:rPr>
            </w:pPr>
            <w:r w:rsidRPr="007D2029">
              <w:rPr>
                <w:lang w:val="uk-UA"/>
              </w:rPr>
              <w:t>Мета посади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pStyle w:val="consplusnormal"/>
              <w:shd w:val="clear" w:color="auto" w:fill="FFFFFF"/>
              <w:tabs>
                <w:tab w:val="left" w:pos="327"/>
              </w:tabs>
              <w:spacing w:before="0" w:beforeAutospacing="0" w:after="0" w:afterAutospacing="0"/>
              <w:jc w:val="both"/>
            </w:pPr>
            <w:r w:rsidRPr="00D15494">
              <w:t>Забезп</w:t>
            </w:r>
            <w:r>
              <w:t>ечення виконання покладених на в</w:t>
            </w:r>
            <w:r w:rsidRPr="00D15494">
              <w:t xml:space="preserve">ідділ завдань, визначених </w:t>
            </w:r>
            <w:r w:rsidRPr="00D15494">
              <w:rPr>
                <w:bCs/>
              </w:rPr>
              <w:t xml:space="preserve">Положенням про </w:t>
            </w:r>
            <w:r w:rsidRPr="00D15494">
              <w:t>Управління кримінального аналізу та фінансових розслідувань</w:t>
            </w:r>
            <w:r w:rsidRPr="00D15494">
              <w:rPr>
                <w:bCs/>
              </w:rPr>
              <w:t xml:space="preserve"> Національного бюро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numPr>
                <w:ilvl w:val="0"/>
                <w:numId w:val="1"/>
              </w:numPr>
              <w:tabs>
                <w:tab w:val="clear" w:pos="360"/>
                <w:tab w:val="num" w:pos="540"/>
              </w:tabs>
              <w:ind w:hanging="338"/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Зміст виконуваної за посадою роботи</w:t>
            </w:r>
          </w:p>
        </w:tc>
        <w:tc>
          <w:tcPr>
            <w:tcW w:w="5792" w:type="dxa"/>
          </w:tcPr>
          <w:p w:rsidR="002611F7" w:rsidRDefault="00427844" w:rsidP="002611F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здійснення, у </w:t>
            </w:r>
            <w:r w:rsidR="00FE1F98">
              <w:rPr>
                <w:rFonts w:ascii="Times New Roman" w:hAnsi="Times New Roman"/>
                <w:sz w:val="24"/>
                <w:szCs w:val="24"/>
              </w:rPr>
              <w:t>межах компетенції, інформаційно-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>аналітичного за</w:t>
            </w:r>
            <w:r w:rsidR="00FE1F98">
              <w:rPr>
                <w:rFonts w:ascii="Times New Roman" w:hAnsi="Times New Roman"/>
                <w:sz w:val="24"/>
                <w:szCs w:val="24"/>
              </w:rPr>
              <w:t>безпечення діяльності детективів</w:t>
            </w:r>
            <w:r w:rsidR="00FE1F98" w:rsidRPr="00FE1F98">
              <w:rPr>
                <w:rFonts w:ascii="Times New Roman" w:hAnsi="Times New Roman"/>
                <w:sz w:val="24"/>
                <w:szCs w:val="24"/>
              </w:rPr>
              <w:t>, пов’язаної з розслідуванням корупційних та інших кримінальних правопорушень, віднесених до підслідності Національного бюро;</w:t>
            </w:r>
          </w:p>
          <w:p w:rsidR="00427844" w:rsidRPr="002611F7" w:rsidRDefault="002611F7" w:rsidP="002611F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6" w:hanging="306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11F7">
              <w:rPr>
                <w:rFonts w:ascii="Times New Roman" w:hAnsi="Times New Roman"/>
                <w:sz w:val="24"/>
                <w:szCs w:val="24"/>
              </w:rPr>
              <w:t>проведення фінансових розслідувань, направлених на встановлення та відслідковування доходів, одержаних злочинним шляхом, пошук коштів та іншого майна, які можуть бути предметом конфіскації або спеціальної конфіскації у кримінальних правопорушеннях, віднесених до підслідності Національного бюро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2611F7" w:rsidRPr="002611F7" w:rsidRDefault="00427844" w:rsidP="002611F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>участь у проведенні слідчих та процесуальних дій як спеціаліст з питань, що потребують відповідних спеціальних знань і навичок</w:t>
            </w:r>
            <w:r w:rsidRPr="00FE1F98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2D2427" w:rsidRDefault="00427844" w:rsidP="007C1627">
            <w:pPr>
              <w:pStyle w:val="20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внесення на розгляд керівництва </w:t>
            </w:r>
            <w:r w:rsidR="00FE1F98" w:rsidRPr="002D2427">
              <w:rPr>
                <w:rFonts w:ascii="Times New Roman" w:hAnsi="Times New Roman"/>
                <w:sz w:val="24"/>
                <w:szCs w:val="24"/>
              </w:rPr>
              <w:t xml:space="preserve">відділу 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 xml:space="preserve">пропозицій щодо вдосконалення роботи </w:t>
            </w:r>
            <w:r w:rsidR="00FE1F98" w:rsidRPr="002D2427">
              <w:rPr>
                <w:rFonts w:ascii="Times New Roman" w:hAnsi="Times New Roman"/>
                <w:sz w:val="24"/>
                <w:szCs w:val="24"/>
              </w:rPr>
              <w:t>відділу</w:t>
            </w:r>
            <w:r w:rsidRPr="002D242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2D2427" w:rsidRDefault="00427844" w:rsidP="007C1627">
            <w:pPr>
              <w:pStyle w:val="1"/>
              <w:numPr>
                <w:ilvl w:val="0"/>
                <w:numId w:val="2"/>
              </w:numPr>
              <w:tabs>
                <w:tab w:val="left" w:pos="301"/>
              </w:tabs>
              <w:spacing w:after="0" w:line="240" w:lineRule="auto"/>
              <w:ind w:left="301" w:hanging="284"/>
              <w:contextualSpacing w:val="0"/>
              <w:jc w:val="both"/>
              <w:rPr>
                <w:rFonts w:ascii="Times New Roman" w:hAnsi="Times New Roman"/>
                <w:sz w:val="24"/>
                <w:szCs w:val="24"/>
                <w:lang w:eastAsia="uk-UA"/>
              </w:rPr>
            </w:pPr>
            <w:r w:rsidRPr="002D2427">
              <w:rPr>
                <w:rFonts w:ascii="Times New Roman" w:hAnsi="Times New Roman"/>
                <w:sz w:val="24"/>
                <w:szCs w:val="24"/>
              </w:rPr>
              <w:t>вик</w:t>
            </w:r>
            <w:r>
              <w:rPr>
                <w:rFonts w:ascii="Times New Roman" w:hAnsi="Times New Roman"/>
                <w:sz w:val="24"/>
                <w:szCs w:val="24"/>
              </w:rPr>
              <w:t>онання інших службових доручень</w:t>
            </w:r>
            <w:r w:rsidR="00EE09F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t>ІІ</w:t>
            </w:r>
          </w:p>
        </w:tc>
        <w:tc>
          <w:tcPr>
            <w:tcW w:w="9445" w:type="dxa"/>
            <w:gridSpan w:val="2"/>
          </w:tcPr>
          <w:p w:rsidR="00427844" w:rsidRPr="007D2029" w:rsidRDefault="00427844" w:rsidP="007C1627">
            <w:pPr>
              <w:tabs>
                <w:tab w:val="left" w:pos="327"/>
              </w:tabs>
              <w:jc w:val="center"/>
              <w:rPr>
                <w:b/>
                <w:lang w:val="uk-UA"/>
              </w:rPr>
            </w:pPr>
            <w:r w:rsidRPr="007D2029">
              <w:rPr>
                <w:b/>
                <w:lang w:val="uk-UA"/>
              </w:rPr>
              <w:t>КВАЛІФІКАЦІЙНІ ВИМОГИ</w:t>
            </w:r>
          </w:p>
        </w:tc>
      </w:tr>
      <w:tr w:rsidR="00427844" w:rsidRPr="007D2029" w:rsidTr="009C1C4B">
        <w:tc>
          <w:tcPr>
            <w:tcW w:w="10210" w:type="dxa"/>
            <w:gridSpan w:val="4"/>
          </w:tcPr>
          <w:p w:rsidR="00427844" w:rsidRPr="007D2029" w:rsidRDefault="00427844" w:rsidP="007C1627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Загальні вимоги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vMerge w:val="restart"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  <w:r w:rsidRPr="007D2029">
              <w:rPr>
                <w:lang w:val="uk-UA"/>
              </w:rPr>
              <w:t>1.1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Освіта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Вища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vMerge/>
          </w:tcPr>
          <w:p w:rsidR="00427844" w:rsidRPr="007D2029" w:rsidRDefault="00427844" w:rsidP="007C1627">
            <w:pPr>
              <w:jc w:val="center"/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Ступінь вищої освіти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  <w:r w:rsidRPr="007D2029">
              <w:rPr>
                <w:lang w:val="uk-UA"/>
              </w:rPr>
              <w:t>Магістр (спеціаліст</w:t>
            </w:r>
            <w:r w:rsidRPr="00821A9B">
              <w:rPr>
                <w:lang w:val="uk-UA"/>
              </w:rPr>
              <w:t>), бакалавр (дипломований</w:t>
            </w:r>
            <w:r w:rsidRPr="00CC26AB">
              <w:t xml:space="preserve"> </w:t>
            </w:r>
            <w:r>
              <w:rPr>
                <w:lang w:val="uk-UA"/>
              </w:rPr>
              <w:t>після 2015 року</w:t>
            </w:r>
            <w:r w:rsidRPr="00821A9B">
              <w:rPr>
                <w:lang w:val="uk-UA"/>
              </w:rPr>
              <w:t>)</w:t>
            </w:r>
          </w:p>
        </w:tc>
      </w:tr>
      <w:tr w:rsidR="00427844" w:rsidRPr="003E7020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lastRenderedPageBreak/>
              <w:t>1.2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Стаж роботи  (тривалість у роках, у тому числі на посадах певної категорії)</w:t>
            </w:r>
          </w:p>
        </w:tc>
        <w:tc>
          <w:tcPr>
            <w:tcW w:w="5792" w:type="dxa"/>
          </w:tcPr>
          <w:p w:rsidR="00427844" w:rsidRPr="00890DAD" w:rsidRDefault="00427844" w:rsidP="007C1627">
            <w:pPr>
              <w:jc w:val="both"/>
              <w:rPr>
                <w:lang w:val="uk-UA"/>
              </w:rPr>
            </w:pPr>
            <w:r w:rsidRPr="00890DAD">
              <w:rPr>
                <w:lang w:val="uk-UA"/>
              </w:rPr>
              <w:t>Стаж роботи тривалістю не менше одного року на посадах, пов’язаних з однією з наступних сфер:</w:t>
            </w:r>
          </w:p>
          <w:p w:rsidR="00F176AD" w:rsidRDefault="00F176AD" w:rsidP="00F176AD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>
              <w:t xml:space="preserve">аудит, контроль та </w:t>
            </w:r>
            <w:proofErr w:type="spellStart"/>
            <w:r>
              <w:t>інспектування</w:t>
            </w:r>
            <w:proofErr w:type="spellEnd"/>
            <w:r>
              <w:rPr>
                <w:lang w:val="uk-UA"/>
              </w:rPr>
              <w:t xml:space="preserve"> (</w:t>
            </w:r>
            <w:r w:rsidRPr="00F176AD">
              <w:rPr>
                <w:lang w:val="uk-UA"/>
              </w:rPr>
              <w:t>внутрішній, фі</w:t>
            </w:r>
            <w:r>
              <w:rPr>
                <w:lang w:val="uk-UA"/>
              </w:rPr>
              <w:t>нансовий, бюджетний, податковий та</w:t>
            </w:r>
            <w:r w:rsidRPr="00F176AD">
              <w:rPr>
                <w:lang w:val="uk-UA"/>
              </w:rPr>
              <w:t xml:space="preserve"> митний контроль, </w:t>
            </w:r>
            <w:proofErr w:type="spellStart"/>
            <w:r w:rsidRPr="00F176AD">
              <w:rPr>
                <w:lang w:val="uk-UA"/>
              </w:rPr>
              <w:t>комплаєнс</w:t>
            </w:r>
            <w:proofErr w:type="spellEnd"/>
            <w:r>
              <w:rPr>
                <w:lang w:val="uk-UA"/>
              </w:rPr>
              <w:t>)</w:t>
            </w:r>
            <w:r w:rsidR="00427844" w:rsidRPr="00F176AD">
              <w:rPr>
                <w:lang w:val="uk-UA"/>
              </w:rPr>
              <w:t>;</w:t>
            </w:r>
          </w:p>
          <w:p w:rsidR="00F176AD" w:rsidRDefault="00F176AD" w:rsidP="00F176AD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 w:rsidRPr="00F176AD">
              <w:rPr>
                <w:lang w:val="uk-UA"/>
              </w:rPr>
              <w:t>управління ризиками та моніторинг (ризик-менеджмент, фінансовий моніторинг)</w:t>
            </w:r>
            <w:r>
              <w:rPr>
                <w:lang w:val="uk-UA"/>
              </w:rPr>
              <w:t>;</w:t>
            </w:r>
          </w:p>
          <w:p w:rsidR="00427844" w:rsidRDefault="00F176AD" w:rsidP="009C1C4B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 w:rsidRPr="00F176AD">
              <w:rPr>
                <w:lang w:val="uk-UA"/>
              </w:rPr>
              <w:t>спеціалізований аналіз (системний, бізнес-</w:t>
            </w:r>
            <w:r>
              <w:rPr>
                <w:lang w:val="uk-UA"/>
              </w:rPr>
              <w:t>аналіз</w:t>
            </w:r>
            <w:r w:rsidRPr="00F176AD">
              <w:rPr>
                <w:lang w:val="uk-UA"/>
              </w:rPr>
              <w:t xml:space="preserve">, аналітика </w:t>
            </w:r>
            <w:r w:rsidR="009C1C4B">
              <w:rPr>
                <w:lang w:val="uk-UA"/>
              </w:rPr>
              <w:t xml:space="preserve">великих </w:t>
            </w:r>
            <w:r w:rsidRPr="00F176AD">
              <w:rPr>
                <w:lang w:val="uk-UA"/>
              </w:rPr>
              <w:t xml:space="preserve">даних, </w:t>
            </w:r>
            <w:r w:rsidRPr="004214A8">
              <w:rPr>
                <w:lang w:val="uk-UA"/>
              </w:rPr>
              <w:t>корпо</w:t>
            </w:r>
            <w:r>
              <w:rPr>
                <w:lang w:val="uk-UA"/>
              </w:rPr>
              <w:t>ративна/</w:t>
            </w:r>
            <w:r w:rsidRPr="00F176AD">
              <w:rPr>
                <w:lang w:val="uk-UA"/>
              </w:rPr>
              <w:t>економічна/конкурентна розвідка</w:t>
            </w:r>
            <w:r w:rsidR="009C1C4B">
              <w:rPr>
                <w:lang w:val="uk-UA"/>
              </w:rPr>
              <w:t>, р</w:t>
            </w:r>
            <w:r w:rsidR="009C1C4B" w:rsidRPr="007444AF">
              <w:rPr>
                <w:lang w:val="uk-UA"/>
              </w:rPr>
              <w:t>озвідка за відкритими джерелами</w:t>
            </w:r>
            <w:r w:rsidR="009C1C4B">
              <w:rPr>
                <w:lang w:val="uk-UA"/>
              </w:rPr>
              <w:t xml:space="preserve"> (</w:t>
            </w:r>
            <w:r w:rsidR="009C1C4B">
              <w:t>OSINT</w:t>
            </w:r>
            <w:r w:rsidR="009C1C4B">
              <w:rPr>
                <w:lang w:val="uk-UA"/>
              </w:rPr>
              <w:t>));</w:t>
            </w:r>
          </w:p>
          <w:p w:rsidR="00427844" w:rsidRPr="009C1C4B" w:rsidRDefault="009C1C4B" w:rsidP="009C1C4B">
            <w:pPr>
              <w:pStyle w:val="a4"/>
              <w:numPr>
                <w:ilvl w:val="1"/>
                <w:numId w:val="4"/>
              </w:numPr>
              <w:ind w:left="0" w:firstLine="438"/>
              <w:rPr>
                <w:lang w:val="uk-UA"/>
              </w:rPr>
            </w:pPr>
            <w:r>
              <w:rPr>
                <w:lang w:val="uk-UA"/>
              </w:rPr>
              <w:t>правоохоронна діяльність (кримінальний аналіз, аналітична підтримка).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Del="00E7634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1.3</w:t>
            </w:r>
          </w:p>
        </w:tc>
        <w:tc>
          <w:tcPr>
            <w:tcW w:w="3653" w:type="dxa"/>
          </w:tcPr>
          <w:p w:rsidR="00427844" w:rsidRPr="00C146FA" w:rsidDel="00E7634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Володіння державною мовою</w:t>
            </w:r>
          </w:p>
        </w:tc>
        <w:tc>
          <w:tcPr>
            <w:tcW w:w="5792" w:type="dxa"/>
          </w:tcPr>
          <w:p w:rsidR="00427844" w:rsidRPr="00C146FA" w:rsidRDefault="00427844" w:rsidP="007C1627">
            <w:pPr>
              <w:jc w:val="both"/>
              <w:rPr>
                <w:lang w:val="uk-UA"/>
              </w:rPr>
            </w:pPr>
            <w:r w:rsidRPr="00C146FA">
              <w:rPr>
                <w:lang w:val="uk-UA"/>
              </w:rPr>
              <w:t>Вільне</w:t>
            </w:r>
          </w:p>
        </w:tc>
      </w:tr>
      <w:tr w:rsidR="00427844" w:rsidRPr="002B07C5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1.4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 w:eastAsia="uk-UA"/>
              </w:rPr>
              <w:t xml:space="preserve">Володіння іноземними мовами </w:t>
            </w:r>
          </w:p>
        </w:tc>
        <w:tc>
          <w:tcPr>
            <w:tcW w:w="5792" w:type="dxa"/>
          </w:tcPr>
          <w:p w:rsidR="00427844" w:rsidRPr="00C146FA" w:rsidRDefault="00427844" w:rsidP="007C1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Володіння іноземною мовою (англійська, французька, німецька) рівня </w:t>
            </w:r>
            <w:proofErr w:type="spellStart"/>
            <w:r>
              <w:rPr>
                <w:color w:val="111111"/>
                <w:lang w:val="uk-UA"/>
              </w:rPr>
              <w:t>Upper-</w:t>
            </w:r>
            <w:r>
              <w:rPr>
                <w:lang w:val="uk-UA"/>
              </w:rPr>
              <w:t>Intermediate</w:t>
            </w:r>
            <w:proofErr w:type="spellEnd"/>
            <w:r>
              <w:rPr>
                <w:lang w:val="uk-UA"/>
              </w:rPr>
              <w:t xml:space="preserve"> (</w:t>
            </w:r>
            <w:r>
              <w:rPr>
                <w:lang w:val="en-US"/>
              </w:rPr>
              <w:t>B</w:t>
            </w:r>
            <w:r>
              <w:rPr>
                <w:lang w:val="uk-UA"/>
              </w:rPr>
              <w:t>2) та вище є додатковою перевагою.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1.5</w:t>
            </w:r>
          </w:p>
        </w:tc>
        <w:tc>
          <w:tcPr>
            <w:tcW w:w="3653" w:type="dxa"/>
            <w:shd w:val="clear" w:color="auto" w:fill="auto"/>
          </w:tcPr>
          <w:p w:rsidR="00427844" w:rsidRPr="007D2029" w:rsidRDefault="00427844" w:rsidP="007C1627">
            <w:pPr>
              <w:pStyle w:val="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D202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792" w:type="dxa"/>
            <w:shd w:val="clear" w:color="auto" w:fill="auto"/>
          </w:tcPr>
          <w:p w:rsidR="00427844" w:rsidRPr="006F0FB3" w:rsidRDefault="00427844" w:rsidP="007C1627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6F0FB3">
              <w:rPr>
                <w:lang w:val="uk-UA"/>
              </w:rPr>
              <w:t>ризначення</w:t>
            </w:r>
            <w:r>
              <w:rPr>
                <w:lang w:val="uk-UA"/>
              </w:rPr>
              <w:t xml:space="preserve"> на безстроковий період</w:t>
            </w:r>
            <w:r w:rsidRPr="006F0FB3">
              <w:rPr>
                <w:lang w:val="uk-UA"/>
              </w:rPr>
              <w:t>.</w:t>
            </w:r>
          </w:p>
          <w:p w:rsidR="00427844" w:rsidRPr="007D2029" w:rsidRDefault="00427844" w:rsidP="007C1627">
            <w:pPr>
              <w:jc w:val="both"/>
              <w:rPr>
                <w:highlight w:val="yellow"/>
                <w:lang w:val="uk-UA"/>
              </w:rPr>
            </w:pPr>
            <w:r w:rsidRPr="006F0FB3">
              <w:rPr>
                <w:lang w:val="uk-UA"/>
              </w:rPr>
              <w:t>Строк призначення особи, яка досягла 65-річного віку, становить один рік з правом повторного призначення без обов’язкового проведення конкурсу щороку.</w:t>
            </w:r>
          </w:p>
        </w:tc>
      </w:tr>
      <w:tr w:rsidR="00427844" w:rsidRPr="007D2029" w:rsidTr="009C1C4B">
        <w:tc>
          <w:tcPr>
            <w:tcW w:w="10210" w:type="dxa"/>
            <w:gridSpan w:val="4"/>
          </w:tcPr>
          <w:p w:rsidR="00427844" w:rsidRPr="007D2029" w:rsidRDefault="00427844" w:rsidP="007C1627">
            <w:pPr>
              <w:numPr>
                <w:ilvl w:val="3"/>
                <w:numId w:val="1"/>
              </w:numPr>
              <w:tabs>
                <w:tab w:val="clear" w:pos="2520"/>
              </w:tabs>
              <w:ind w:left="720"/>
              <w:jc w:val="center"/>
              <w:rPr>
                <w:rFonts w:eastAsia="Times New Roman"/>
                <w:i/>
                <w:lang w:val="uk-UA"/>
              </w:rPr>
            </w:pPr>
            <w:r w:rsidRPr="007D2029">
              <w:rPr>
                <w:rFonts w:eastAsia="Times New Roman"/>
                <w:i/>
                <w:lang w:val="uk-UA"/>
              </w:rPr>
              <w:t>Спеціальні вимоги</w:t>
            </w:r>
          </w:p>
        </w:tc>
      </w:tr>
      <w:tr w:rsidR="00427844" w:rsidRPr="002B07C5" w:rsidTr="009C1C4B">
        <w:trPr>
          <w:gridAfter w:val="1"/>
          <w:wAfter w:w="9" w:type="dxa"/>
          <w:trHeight w:val="550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jc w:val="both"/>
              <w:rPr>
                <w:caps/>
                <w:lang w:val="uk-UA"/>
              </w:rPr>
            </w:pPr>
            <w:r w:rsidRPr="00C146FA">
              <w:rPr>
                <w:lang w:val="uk-UA"/>
              </w:rPr>
              <w:t>Галузь знань (найменування спеціальності)</w:t>
            </w:r>
          </w:p>
        </w:tc>
        <w:tc>
          <w:tcPr>
            <w:tcW w:w="5792" w:type="dxa"/>
          </w:tcPr>
          <w:p w:rsidR="00427844" w:rsidRPr="000E52E1" w:rsidRDefault="00427844" w:rsidP="00254720">
            <w:pPr>
              <w:jc w:val="both"/>
              <w:rPr>
                <w:lang w:val="uk-UA"/>
              </w:rPr>
            </w:pPr>
            <w:r w:rsidRPr="00E002BA">
              <w:rPr>
                <w:rStyle w:val="rvts0"/>
                <w:lang w:val="uk-UA"/>
              </w:rPr>
              <w:t>Соціальні науки, журналістика, інформація та міжнародні відносини</w:t>
            </w:r>
            <w:r w:rsidRPr="00C146FA">
              <w:rPr>
                <w:rStyle w:val="rvts0"/>
                <w:lang w:val="uk-UA"/>
              </w:rPr>
              <w:t xml:space="preserve"> </w:t>
            </w:r>
            <w:r w:rsidRPr="00C146FA">
              <w:rPr>
                <w:lang w:val="uk-UA"/>
              </w:rPr>
              <w:t>(</w:t>
            </w:r>
            <w:r w:rsidRPr="003148CD">
              <w:rPr>
                <w:lang w:val="uk-UA"/>
              </w:rPr>
              <w:t>Економіка</w:t>
            </w:r>
            <w:r w:rsidR="00254720">
              <w:rPr>
                <w:lang w:val="uk-UA"/>
              </w:rPr>
              <w:t>;</w:t>
            </w:r>
            <w:r w:rsidRPr="00C146FA">
              <w:rPr>
                <w:lang w:val="uk-UA"/>
              </w:rPr>
              <w:t xml:space="preserve"> </w:t>
            </w:r>
            <w:r w:rsidRPr="000E52E1">
              <w:rPr>
                <w:rStyle w:val="rvts0"/>
                <w:lang w:val="uk-UA"/>
              </w:rPr>
              <w:t xml:space="preserve">Міжнародні відносини); </w:t>
            </w:r>
            <w:r w:rsidRPr="00C146FA">
              <w:rPr>
                <w:rStyle w:val="rvts0"/>
                <w:lang w:val="uk-UA"/>
              </w:rPr>
              <w:t xml:space="preserve">Бізнес, адміністрування та право (Облік і оподаткування; Фінанси, банківська справа, страхування та фондовий ринок; Менеджмент; </w:t>
            </w:r>
            <w:r w:rsidR="00D952F8" w:rsidRPr="00D952F8">
              <w:rPr>
                <w:rStyle w:val="rvts0"/>
                <w:lang w:val="uk-UA"/>
              </w:rPr>
              <w:t>Публічне управління</w:t>
            </w:r>
            <w:r w:rsidR="00D952F8">
              <w:rPr>
                <w:rStyle w:val="rvts0"/>
                <w:lang w:val="uk-UA"/>
              </w:rPr>
              <w:t xml:space="preserve"> </w:t>
            </w:r>
            <w:r w:rsidR="00D952F8" w:rsidRPr="00D952F8">
              <w:rPr>
                <w:rStyle w:val="rvts0"/>
                <w:lang w:val="uk-UA"/>
              </w:rPr>
              <w:t>та адміністрування</w:t>
            </w:r>
            <w:r w:rsidR="00254720">
              <w:rPr>
                <w:rStyle w:val="rvts0"/>
                <w:lang w:val="uk-UA"/>
              </w:rPr>
              <w:t xml:space="preserve">; </w:t>
            </w:r>
            <w:r w:rsidR="00254720" w:rsidRPr="00C146FA">
              <w:rPr>
                <w:rStyle w:val="rvts0"/>
                <w:lang w:val="uk-UA"/>
              </w:rPr>
              <w:t>Маркетинг</w:t>
            </w:r>
            <w:r w:rsidR="00254720">
              <w:rPr>
                <w:rStyle w:val="rvts0"/>
                <w:lang w:val="uk-UA"/>
              </w:rPr>
              <w:t>;</w:t>
            </w:r>
            <w:r w:rsidR="00254720" w:rsidRPr="00254720">
              <w:rPr>
                <w:color w:val="333333"/>
                <w:shd w:val="clear" w:color="auto" w:fill="FFFFFF"/>
                <w:lang w:val="uk-UA"/>
              </w:rPr>
              <w:t xml:space="preserve"> Право</w:t>
            </w:r>
            <w:r w:rsidRPr="00C146FA">
              <w:rPr>
                <w:rStyle w:val="rvts0"/>
                <w:lang w:val="uk-UA"/>
              </w:rPr>
              <w:t>)</w:t>
            </w:r>
            <w:r>
              <w:rPr>
                <w:rStyle w:val="rvts0"/>
                <w:lang w:val="uk-UA"/>
              </w:rPr>
              <w:t xml:space="preserve">; </w:t>
            </w:r>
            <w:r w:rsidRPr="00507C08">
              <w:rPr>
                <w:lang w:val="uk-UA"/>
              </w:rPr>
              <w:t>Безпека та оборона (Правоохоронна діяльність)</w:t>
            </w:r>
          </w:p>
        </w:tc>
      </w:tr>
      <w:tr w:rsidR="00427844" w:rsidRPr="00907375" w:rsidTr="009C1C4B">
        <w:trPr>
          <w:gridAfter w:val="1"/>
          <w:wAfter w:w="9" w:type="dxa"/>
          <w:trHeight w:val="70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2.2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caps/>
                <w:lang w:val="uk-UA"/>
              </w:rPr>
            </w:pPr>
            <w:r w:rsidRPr="00C146FA">
              <w:rPr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792" w:type="dxa"/>
          </w:tcPr>
          <w:p w:rsidR="00427844" w:rsidRDefault="00427844" w:rsidP="007C1627">
            <w:pPr>
              <w:tabs>
                <w:tab w:val="left" w:pos="327"/>
              </w:tabs>
              <w:jc w:val="both"/>
              <w:rPr>
                <w:shd w:val="clear" w:color="auto" w:fill="FFFFFF"/>
                <w:lang w:val="uk-UA"/>
              </w:rPr>
            </w:pPr>
            <w:r w:rsidRPr="004A1408">
              <w:rPr>
                <w:shd w:val="clear" w:color="auto" w:fill="FFFFFF"/>
                <w:lang w:val="uk-UA"/>
              </w:rPr>
              <w:t xml:space="preserve">Досвід роботи у сфері </w:t>
            </w:r>
            <w:r>
              <w:rPr>
                <w:shd w:val="clear" w:color="auto" w:fill="FFFFFF"/>
                <w:lang w:val="uk-UA"/>
              </w:rPr>
              <w:t xml:space="preserve">кримінального аналізу </w:t>
            </w:r>
            <w:r w:rsidRPr="004A1408">
              <w:rPr>
                <w:shd w:val="clear" w:color="auto" w:fill="FFFFFF"/>
                <w:lang w:val="uk-UA"/>
              </w:rPr>
              <w:t xml:space="preserve">є </w:t>
            </w:r>
            <w:r>
              <w:rPr>
                <w:shd w:val="clear" w:color="auto" w:fill="FFFFFF"/>
                <w:lang w:val="uk-UA"/>
              </w:rPr>
              <w:t xml:space="preserve">додатковою </w:t>
            </w:r>
            <w:r w:rsidRPr="004A1408">
              <w:rPr>
                <w:shd w:val="clear" w:color="auto" w:fill="FFFFFF"/>
                <w:lang w:val="uk-UA"/>
              </w:rPr>
              <w:t>перевагою.</w:t>
            </w:r>
          </w:p>
          <w:p w:rsidR="00427844" w:rsidRPr="00C146FA" w:rsidRDefault="00427844" w:rsidP="007C1627">
            <w:pPr>
              <w:tabs>
                <w:tab w:val="left" w:pos="327"/>
              </w:tabs>
              <w:jc w:val="both"/>
              <w:rPr>
                <w:lang w:val="uk-UA"/>
              </w:rPr>
            </w:pP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lang w:val="uk-UA"/>
              </w:rPr>
              <w:br w:type="page"/>
            </w:r>
            <w:r w:rsidRPr="007D2029">
              <w:rPr>
                <w:lang w:val="uk-UA"/>
              </w:rPr>
              <w:br w:type="page"/>
            </w:r>
            <w:r w:rsidRPr="007D2029">
              <w:rPr>
                <w:caps/>
                <w:lang w:val="uk-UA"/>
              </w:rPr>
              <w:t>2.3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792" w:type="dxa"/>
          </w:tcPr>
          <w:p w:rsidR="00427844" w:rsidRPr="001C2B4F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Конституція України;</w:t>
            </w:r>
          </w:p>
          <w:p w:rsidR="00427844" w:rsidRPr="001C2B4F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C2B4F">
              <w:rPr>
                <w:rFonts w:ascii="Times New Roman" w:hAnsi="Times New Roman"/>
                <w:sz w:val="24"/>
                <w:szCs w:val="24"/>
              </w:rPr>
              <w:t>Бюджетний кодекс України;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Митний кодекс України;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Податковий кодекс України;</w:t>
            </w:r>
          </w:p>
          <w:p w:rsidR="00427844" w:rsidRPr="001C2B4F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Кримінальний процесуальний кодекс </w:t>
            </w:r>
            <w:r w:rsidRPr="001C2B4F">
              <w:rPr>
                <w:rFonts w:ascii="Times New Roman" w:hAnsi="Times New Roman"/>
                <w:sz w:val="24"/>
                <w:szCs w:val="24"/>
              </w:rPr>
              <w:t>України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83495A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495A">
              <w:rPr>
                <w:rFonts w:ascii="Times New Roman" w:hAnsi="Times New Roman"/>
                <w:sz w:val="24"/>
                <w:szCs w:val="24"/>
              </w:rPr>
              <w:t>Закон України «Про державну службу»;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Національне антикорупційне бюро України»;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запобігання корупції»;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публічні закупівлі»;</w:t>
            </w:r>
          </w:p>
          <w:p w:rsidR="00427844" w:rsidRPr="00602921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Закон України «Про управління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об’єктами державної власності».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2.4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Професійні знання (відповідно до посади з урахуванням вимог спеціальних законів)</w:t>
            </w:r>
          </w:p>
        </w:tc>
        <w:tc>
          <w:tcPr>
            <w:tcW w:w="5792" w:type="dxa"/>
          </w:tcPr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знання 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>метод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збору та аналізу інформації, підготовки аналітичної документації;</w:t>
            </w:r>
          </w:p>
          <w:p w:rsidR="00427844" w:rsidRPr="00180F0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працювати з великими масивами інформації;</w:t>
            </w:r>
          </w:p>
          <w:p w:rsidR="00427844" w:rsidRPr="00180F0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F0D">
              <w:rPr>
                <w:rFonts w:ascii="Times New Roman" w:hAnsi="Times New Roman"/>
                <w:sz w:val="24"/>
                <w:szCs w:val="24"/>
              </w:rPr>
              <w:t>знання принципів аналізу фінансово-господарської діяльності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звітності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80F0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F0D">
              <w:rPr>
                <w:rFonts w:ascii="Times New Roman" w:hAnsi="Times New Roman"/>
                <w:sz w:val="24"/>
                <w:szCs w:val="24"/>
              </w:rPr>
              <w:t>знання стандартів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бухгалтерського обліку та аудиту,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регламентації бізнес-процесів;</w:t>
            </w:r>
          </w:p>
          <w:p w:rsidR="00427844" w:rsidRPr="00213729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досконале знання державної мови</w:t>
            </w:r>
            <w:r w:rsidRPr="0021372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821A9B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знання 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>норм службової, професійної етики та загальн</w:t>
            </w:r>
            <w:r>
              <w:rPr>
                <w:rFonts w:ascii="Times New Roman" w:hAnsi="Times New Roman"/>
                <w:sz w:val="24"/>
                <w:szCs w:val="24"/>
              </w:rPr>
              <w:t>их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принцип</w:t>
            </w:r>
            <w:r>
              <w:rPr>
                <w:rFonts w:ascii="Times New Roman" w:hAnsi="Times New Roman"/>
                <w:sz w:val="24"/>
                <w:szCs w:val="24"/>
              </w:rPr>
              <w:t>ів</w:t>
            </w:r>
            <w:r w:rsidRPr="00180F0D">
              <w:rPr>
                <w:rFonts w:ascii="Times New Roman" w:hAnsi="Times New Roman"/>
                <w:sz w:val="24"/>
                <w:szCs w:val="24"/>
              </w:rPr>
              <w:t xml:space="preserve"> службової поведінки державних службовців.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lastRenderedPageBreak/>
              <w:t>2.5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Лідерство</w:t>
            </w:r>
          </w:p>
        </w:tc>
        <w:tc>
          <w:tcPr>
            <w:tcW w:w="5792" w:type="dxa"/>
          </w:tcPr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ініціативність;</w:t>
            </w:r>
          </w:p>
          <w:p w:rsidR="00427844" w:rsidRPr="00F27D13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13">
              <w:rPr>
                <w:rFonts w:ascii="Times New Roman" w:hAnsi="Times New Roman"/>
                <w:sz w:val="24"/>
                <w:szCs w:val="24"/>
              </w:rPr>
              <w:t>вміння ділитися новим знаннями;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27D13">
              <w:rPr>
                <w:rFonts w:ascii="Times New Roman" w:hAnsi="Times New Roman"/>
                <w:sz w:val="24"/>
                <w:szCs w:val="24"/>
              </w:rPr>
              <w:t>вміння допомагати колегам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 вирішенні складних завдань;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вміння брати на себе відповідальність.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2.6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Прийняття ефективних рішень</w:t>
            </w:r>
          </w:p>
        </w:tc>
        <w:tc>
          <w:tcPr>
            <w:tcW w:w="5792" w:type="dxa"/>
          </w:tcPr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орієнтація на результат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аналіз і прогнозування наслідків рішень, що приймаються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здатність аналізувати багаторівневу інформацію;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системне мислення.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2.7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Комунікація та взаємодія</w:t>
            </w:r>
          </w:p>
        </w:tc>
        <w:tc>
          <w:tcPr>
            <w:tcW w:w="5792" w:type="dxa"/>
          </w:tcPr>
          <w:p w:rsidR="00427844" w:rsidRPr="001025AB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комунікабельність;</w:t>
            </w:r>
          </w:p>
          <w:p w:rsidR="00427844" w:rsidRPr="00A216F1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 xml:space="preserve">вміння надавати зворотний зв'язок. </w:t>
            </w:r>
          </w:p>
          <w:p w:rsidR="00427844" w:rsidRPr="00A216F1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427844" w:rsidRPr="00A216F1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вміння запобігати та розв’язувати конфлікти;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A216F1">
              <w:rPr>
                <w:rFonts w:ascii="Times New Roman" w:hAnsi="Times New Roman"/>
                <w:sz w:val="24"/>
                <w:szCs w:val="24"/>
              </w:rPr>
              <w:t>ефективна співпраця з коле</w:t>
            </w:r>
            <w:r w:rsidRPr="00EF5A3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гами.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2.8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Якісне виконання поставлених завдань</w:t>
            </w:r>
          </w:p>
        </w:tc>
        <w:tc>
          <w:tcPr>
            <w:tcW w:w="5792" w:type="dxa"/>
          </w:tcPr>
          <w:p w:rsidR="00427844" w:rsidRPr="00C8344F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344F">
              <w:rPr>
                <w:rFonts w:ascii="Times New Roman" w:hAnsi="Times New Roman"/>
                <w:sz w:val="24"/>
                <w:szCs w:val="24"/>
              </w:rPr>
              <w:t>вміння вирішувати комплексні завдання;</w:t>
            </w:r>
          </w:p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8344F">
              <w:rPr>
                <w:rFonts w:ascii="Times New Roman" w:hAnsi="Times New Roman"/>
                <w:sz w:val="24"/>
                <w:szCs w:val="24"/>
              </w:rPr>
              <w:t xml:space="preserve">здатність працювати в декількох </w:t>
            </w:r>
            <w:proofErr w:type="spellStart"/>
            <w:r w:rsidRPr="00C8344F">
              <w:rPr>
                <w:rFonts w:ascii="Times New Roman" w:hAnsi="Times New Roman"/>
                <w:sz w:val="24"/>
                <w:szCs w:val="24"/>
              </w:rPr>
              <w:t>проєктах</w:t>
            </w:r>
            <w:proofErr w:type="spellEnd"/>
            <w:r w:rsidRPr="00C8344F">
              <w:rPr>
                <w:rFonts w:ascii="Times New Roman" w:hAnsi="Times New Roman"/>
                <w:sz w:val="24"/>
                <w:szCs w:val="24"/>
              </w:rPr>
              <w:t xml:space="preserve"> одночасно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C519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виконання службових обов’язків з урахуванням специфіки, інтенсивності</w:t>
            </w:r>
            <w:r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та</w:t>
            </w:r>
            <w:r w:rsidRPr="00C519F2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особливого характеру роботи, фізичних та інтелектуальних затрат.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2.9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Командна робота та взаємодія</w:t>
            </w:r>
          </w:p>
        </w:tc>
        <w:tc>
          <w:tcPr>
            <w:tcW w:w="5792" w:type="dxa"/>
          </w:tcPr>
          <w:p w:rsidR="00427844" w:rsidRPr="00266FF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 xml:space="preserve">вміння працювати в команді; </w:t>
            </w:r>
          </w:p>
          <w:p w:rsidR="00427844" w:rsidRPr="00266FF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вміння ефективної координації з іншими;</w:t>
            </w:r>
          </w:p>
          <w:p w:rsidR="00427844" w:rsidRPr="00821A9B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вміння ділитися новим знаннями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2.10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Сприйняття змін</w:t>
            </w:r>
          </w:p>
        </w:tc>
        <w:tc>
          <w:tcPr>
            <w:tcW w:w="5792" w:type="dxa"/>
          </w:tcPr>
          <w:p w:rsidR="00427844" w:rsidRPr="00266FFD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адаптація до змін і прийняття нових підходів у вирішенні завдань;</w:t>
            </w:r>
          </w:p>
          <w:p w:rsidR="00427844" w:rsidRPr="00C146FA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73" w:hanging="284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266FFD">
              <w:rPr>
                <w:rFonts w:ascii="Times New Roman" w:hAnsi="Times New Roman"/>
                <w:sz w:val="24"/>
                <w:szCs w:val="24"/>
              </w:rPr>
              <w:t>стійкість до стресу.</w:t>
            </w:r>
          </w:p>
        </w:tc>
      </w:tr>
      <w:tr w:rsidR="00427844" w:rsidRPr="00907375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2.11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Технічні вміння</w:t>
            </w:r>
          </w:p>
        </w:tc>
        <w:tc>
          <w:tcPr>
            <w:tcW w:w="5792" w:type="dxa"/>
          </w:tcPr>
          <w:p w:rsidR="00427844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25AB">
              <w:rPr>
                <w:rFonts w:ascii="Times New Roman" w:hAnsi="Times New Roman"/>
                <w:sz w:val="24"/>
                <w:szCs w:val="24"/>
              </w:rPr>
              <w:t>знання комп’ютерної техні</w:t>
            </w:r>
            <w:r>
              <w:rPr>
                <w:rFonts w:ascii="Times New Roman" w:hAnsi="Times New Roman"/>
                <w:sz w:val="24"/>
                <w:szCs w:val="24"/>
              </w:rPr>
              <w:t>ки та програмного забезпечення</w:t>
            </w:r>
            <w:r w:rsidRPr="001025AB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досвідчений користувач </w:t>
            </w:r>
            <w:hyperlink r:id="rId5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 xml:space="preserve">Word та </w:t>
            </w:r>
            <w:hyperlink r:id="rId6" w:history="1">
              <w:r w:rsidRPr="00351AD5">
                <w:rPr>
                  <w:rFonts w:ascii="Times New Roman" w:hAnsi="Times New Roman"/>
                  <w:sz w:val="24"/>
                  <w:szCs w:val="24"/>
                </w:rPr>
                <w:t>Microsoft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51AD5">
              <w:rPr>
                <w:rFonts w:ascii="Times New Roman" w:hAnsi="Times New Roman"/>
                <w:sz w:val="24"/>
                <w:szCs w:val="24"/>
              </w:rPr>
              <w:t>Excel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C146FA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46F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додатковою </w:t>
            </w:r>
            <w:r w:rsidRPr="00FE31FC">
              <w:rPr>
                <w:rFonts w:ascii="Times New Roman" w:hAnsi="Times New Roman"/>
                <w:sz w:val="24"/>
                <w:szCs w:val="24"/>
              </w:rPr>
              <w:t>перевагою</w:t>
            </w:r>
            <w:r w:rsidRPr="00C146FA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 xml:space="preserve"> є досвід роботи з</w:t>
            </w:r>
            <w:r w:rsidRPr="00C146FA">
              <w:rPr>
                <w:rFonts w:ascii="Times New Roman" w:hAnsi="Times New Roman"/>
                <w:sz w:val="24"/>
                <w:szCs w:val="24"/>
              </w:rPr>
              <w:t xml:space="preserve"> SQL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2.12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Особистісні компетенції</w:t>
            </w:r>
          </w:p>
        </w:tc>
        <w:tc>
          <w:tcPr>
            <w:tcW w:w="5792" w:type="dxa"/>
          </w:tcPr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аналітичні здібності;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логічне мислення;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добре розвинена пам</w:t>
            </w:r>
            <w:r w:rsidRPr="00116925">
              <w:rPr>
                <w:rFonts w:ascii="Times New Roman" w:hAnsi="Times New Roman"/>
                <w:sz w:val="24"/>
                <w:szCs w:val="24"/>
              </w:rPr>
              <w:t>’ять;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уважність до деталей;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інтелектуальна та емоційна зрілість;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самоорганізація та орієнтація на розвиток;</w:t>
            </w:r>
          </w:p>
          <w:p w:rsidR="00427844" w:rsidRPr="001D45CB" w:rsidRDefault="001D45CB" w:rsidP="001D45CB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чесність та дисциплінованість</w:t>
            </w:r>
            <w:r w:rsidR="00427844" w:rsidRPr="001D45C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427844" w:rsidRPr="00116925" w:rsidRDefault="00427844" w:rsidP="007C1627">
            <w:pPr>
              <w:pStyle w:val="20"/>
              <w:numPr>
                <w:ilvl w:val="0"/>
                <w:numId w:val="2"/>
              </w:numPr>
              <w:shd w:val="clear" w:color="auto" w:fill="FFFFFF" w:themeFill="background1"/>
              <w:spacing w:after="0" w:line="240" w:lineRule="auto"/>
              <w:ind w:left="273" w:hanging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неупередженість та об’єктивність;</w:t>
            </w:r>
          </w:p>
          <w:p w:rsidR="00427844" w:rsidRPr="00C146FA" w:rsidRDefault="00427844" w:rsidP="007C1627">
            <w:pPr>
              <w:pStyle w:val="20"/>
              <w:numPr>
                <w:ilvl w:val="0"/>
                <w:numId w:val="2"/>
              </w:numPr>
              <w:spacing w:after="0" w:line="240" w:lineRule="auto"/>
              <w:ind w:left="273" w:hanging="284"/>
              <w:jc w:val="both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116925">
              <w:rPr>
                <w:rFonts w:ascii="Times New Roman" w:hAnsi="Times New Roman"/>
                <w:sz w:val="24"/>
                <w:szCs w:val="24"/>
              </w:rPr>
              <w:t>відповідальності за доручену справу.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</w:tcPr>
          <w:p w:rsidR="00427844" w:rsidRPr="007D2029" w:rsidRDefault="00427844" w:rsidP="007C1627">
            <w:pPr>
              <w:jc w:val="center"/>
              <w:rPr>
                <w:b/>
                <w:caps/>
                <w:lang w:val="uk-UA"/>
              </w:rPr>
            </w:pPr>
            <w:r w:rsidRPr="007D2029">
              <w:rPr>
                <w:b/>
                <w:caps/>
                <w:lang w:val="uk-UA"/>
              </w:rPr>
              <w:t>ІІІ</w:t>
            </w:r>
          </w:p>
        </w:tc>
        <w:tc>
          <w:tcPr>
            <w:tcW w:w="9445" w:type="dxa"/>
            <w:gridSpan w:val="2"/>
          </w:tcPr>
          <w:p w:rsidR="00427844" w:rsidRPr="007D2029" w:rsidRDefault="00427844" w:rsidP="007C1627">
            <w:pPr>
              <w:pStyle w:val="1"/>
              <w:tabs>
                <w:tab w:val="left" w:pos="342"/>
              </w:tabs>
              <w:spacing w:after="0" w:line="240" w:lineRule="auto"/>
              <w:ind w:left="3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D2029">
              <w:rPr>
                <w:rFonts w:ascii="Times New Roman" w:hAnsi="Times New Roman"/>
                <w:b/>
                <w:sz w:val="24"/>
                <w:szCs w:val="24"/>
              </w:rPr>
              <w:t>ІНШІ ВІДОМОСТІ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3.1</w:t>
            </w:r>
          </w:p>
          <w:p w:rsidR="00427844" w:rsidRPr="002D095E" w:rsidRDefault="00427844" w:rsidP="007C1627">
            <w:pPr>
              <w:rPr>
                <w:lang w:val="uk-UA"/>
              </w:rPr>
            </w:pPr>
          </w:p>
          <w:p w:rsidR="00427844" w:rsidRDefault="00427844" w:rsidP="007C1627">
            <w:pPr>
              <w:rPr>
                <w:lang w:val="uk-UA"/>
              </w:rPr>
            </w:pPr>
          </w:p>
          <w:p w:rsidR="00427844" w:rsidRDefault="00427844" w:rsidP="007C1627">
            <w:pPr>
              <w:rPr>
                <w:lang w:val="uk-UA"/>
              </w:rPr>
            </w:pPr>
          </w:p>
          <w:p w:rsidR="00427844" w:rsidRPr="002D095E" w:rsidRDefault="00427844" w:rsidP="007C1627">
            <w:pPr>
              <w:rPr>
                <w:lang w:val="uk-UA"/>
              </w:rPr>
            </w:pP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Кваліфікаційний іспит (тестування)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на знання законодавства 1-го рівня (</w:t>
            </w:r>
            <w:hyperlink r:id="rId7" w:history="1">
              <w:r w:rsidRPr="007D2029">
                <w:rPr>
                  <w:rStyle w:val="a3"/>
                  <w:rFonts w:ascii="Times New Roman" w:eastAsia="Calibri" w:hAnsi="Times New Roman"/>
                  <w:sz w:val="24"/>
                  <w:szCs w:val="24"/>
                  <w:lang w:eastAsia="ru-RU"/>
                </w:rPr>
                <w:t>https://nabu.gov.ua/perelik-pytan-do-kvalifikaciynogo-ispytu</w:t>
              </w:r>
            </w:hyperlink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);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тестування загальних здібностей;</w:t>
            </w:r>
          </w:p>
          <w:p w:rsidR="00427844" w:rsidRPr="007D2029" w:rsidRDefault="00427844" w:rsidP="007C1627">
            <w:pPr>
              <w:pStyle w:val="1"/>
              <w:numPr>
                <w:ilvl w:val="0"/>
                <w:numId w:val="2"/>
              </w:numPr>
              <w:spacing w:after="0" w:line="240" w:lineRule="auto"/>
              <w:ind w:left="211" w:hanging="211"/>
              <w:rPr>
                <w:rFonts w:ascii="Times New Roman" w:eastAsia="Calibri" w:hAnsi="Times New Roman"/>
                <w:sz w:val="24"/>
                <w:szCs w:val="24"/>
                <w:lang w:eastAsia="ru-RU"/>
              </w:rPr>
            </w:pPr>
            <w:r w:rsidRPr="007D2029">
              <w:rPr>
                <w:rFonts w:ascii="Times New Roman" w:eastAsia="Calibri" w:hAnsi="Times New Roman"/>
                <w:sz w:val="24"/>
                <w:szCs w:val="24"/>
                <w:lang w:eastAsia="ru-RU"/>
              </w:rPr>
              <w:t>психологічне тестування</w:t>
            </w:r>
          </w:p>
        </w:tc>
      </w:tr>
      <w:tr w:rsidR="00427844" w:rsidRPr="007D2029" w:rsidTr="009C1C4B">
        <w:trPr>
          <w:gridAfter w:val="1"/>
          <w:wAfter w:w="9" w:type="dxa"/>
          <w:cantSplit/>
          <w:trHeight w:val="7354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3.2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Перелік документів:</w:t>
            </w:r>
          </w:p>
        </w:tc>
        <w:tc>
          <w:tcPr>
            <w:tcW w:w="5792" w:type="dxa"/>
          </w:tcPr>
          <w:p w:rsidR="00427844" w:rsidRPr="00CC26AB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rFonts w:eastAsia="Times New Roman"/>
                <w:lang w:val="uk-UA"/>
              </w:rPr>
            </w:pPr>
            <w:r w:rsidRPr="00CC26AB">
              <w:rPr>
                <w:lang w:val="uk-UA"/>
              </w:rPr>
              <w:t>заява, підписана електронним підписом, про участь у конкурсі встановленого зразка або письмова заява, якщо особа, яка бажає взяти участь у конкурсі, має на те підтверджені документами законні підстави або це визначено в умовах конкурсу;</w:t>
            </w:r>
          </w:p>
          <w:p w:rsidR="00427844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>
              <w:rPr>
                <w:lang w:val="uk-UA"/>
              </w:rPr>
              <w:t>анкета кандидата на посаду до Національного антикорупційного бюро України із заповненням всіх визначених у додатку полів анкети;</w:t>
            </w:r>
          </w:p>
          <w:p w:rsidR="00427844" w:rsidRPr="00CC26AB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 Державного сертифіката про рівень володіння державною мовою (витяг з реєстру Державних сертифікатів про рівень володіння державною мовою), що підтверджує рівень володіння державною мовою, визначений Національною комісією зі стандартів державної мови;</w:t>
            </w:r>
          </w:p>
          <w:p w:rsidR="00427844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jc w:val="both"/>
              <w:rPr>
                <w:lang w:val="uk-UA"/>
              </w:rPr>
            </w:pPr>
            <w:r w:rsidRPr="00CC26AB">
              <w:rPr>
                <w:lang w:val="uk-UA"/>
              </w:rPr>
              <w:t>копія</w:t>
            </w:r>
            <w:r w:rsidRPr="00AC4FAF">
              <w:rPr>
                <w:lang w:val="uk-UA"/>
              </w:rPr>
              <w:t xml:space="preserve"> декларації особи, уповноваженої на виконання функцій держави або місцевого самоврядування, за минулий рік, подану у порядку, встановленому Законом України «Про запобігання корупції», як кандидата на посаду</w:t>
            </w:r>
            <w:r>
              <w:rPr>
                <w:lang w:val="uk-UA"/>
              </w:rPr>
              <w:t>;</w:t>
            </w:r>
          </w:p>
          <w:p w:rsidR="00427844" w:rsidRPr="00CC26AB" w:rsidRDefault="00427844" w:rsidP="00427844">
            <w:pPr>
              <w:numPr>
                <w:ilvl w:val="0"/>
                <w:numId w:val="3"/>
              </w:numPr>
              <w:tabs>
                <w:tab w:val="left" w:pos="273"/>
              </w:tabs>
              <w:spacing w:line="272" w:lineRule="exact"/>
              <w:ind w:left="50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заява про відсутність заборгованості зі сплати аліментів на утримання дитини, сукупний розмір якої перевищує суму відповідних платежів за шість місяців з дня пред’явлення виконавчого документа до примусового виконання.</w:t>
            </w:r>
          </w:p>
          <w:p w:rsidR="00427844" w:rsidRPr="00AC4FAF" w:rsidRDefault="00427844" w:rsidP="007C1627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 xml:space="preserve">Надіслана особою, яка бажає взяти участь </w:t>
            </w:r>
            <w:r w:rsidRPr="00AC4FAF">
              <w:rPr>
                <w:rFonts w:cs="Times New Roman"/>
                <w:szCs w:val="24"/>
                <w:lang w:val="uk-UA"/>
              </w:rPr>
              <w:br/>
              <w:t>у конкурсі, лише заява або резюме не реєструється як вхідний документ та повертається на зворотну адресу запитувача із зазначенням відповідних коментарів.</w:t>
            </w:r>
          </w:p>
          <w:p w:rsidR="00427844" w:rsidRPr="00AC4FAF" w:rsidRDefault="00427844" w:rsidP="007C1627">
            <w:pPr>
              <w:pStyle w:val="10"/>
              <w:widowControl w:val="0"/>
              <w:shd w:val="clear" w:color="auto" w:fill="FFFFFF" w:themeFill="background1"/>
              <w:ind w:left="11" w:firstLine="438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>Працівники Національного бюро, які бажають взяти участь у конкурсі, подають лише заяву про участь у конкурсі, яка готується та подаєть</w:t>
            </w:r>
            <w:r>
              <w:rPr>
                <w:rFonts w:cs="Times New Roman"/>
                <w:szCs w:val="24"/>
                <w:lang w:val="uk-UA"/>
              </w:rPr>
              <w:t>ся в електронному вигляді на ім</w:t>
            </w:r>
            <w:r w:rsidRPr="00AC4FAF">
              <w:rPr>
                <w:rFonts w:cs="Times New Roman"/>
                <w:szCs w:val="24"/>
                <w:lang w:val="uk-UA"/>
              </w:rPr>
              <w:t>’я голови Конкурсної комісії та підписується КЕП у СЕД «АСКОД».</w:t>
            </w:r>
          </w:p>
          <w:p w:rsidR="00427844" w:rsidRPr="00CC26AB" w:rsidRDefault="00427844" w:rsidP="007C1627">
            <w:pPr>
              <w:pStyle w:val="10"/>
              <w:widowControl w:val="0"/>
              <w:shd w:val="clear" w:color="auto" w:fill="FFFFFF" w:themeFill="background1"/>
              <w:tabs>
                <w:tab w:val="left" w:pos="273"/>
              </w:tabs>
              <w:spacing w:line="272" w:lineRule="exact"/>
              <w:ind w:firstLine="449"/>
              <w:jc w:val="both"/>
              <w:rPr>
                <w:rFonts w:cs="Times New Roman"/>
                <w:szCs w:val="24"/>
                <w:lang w:val="uk-UA"/>
              </w:rPr>
            </w:pPr>
            <w:r w:rsidRPr="00AC4FAF">
              <w:rPr>
                <w:rFonts w:cs="Times New Roman"/>
                <w:szCs w:val="24"/>
                <w:lang w:val="uk-UA"/>
              </w:rPr>
              <w:t xml:space="preserve">Зразки заяв та інших документів розміщені на офіційному </w:t>
            </w:r>
            <w:proofErr w:type="spellStart"/>
            <w:r w:rsidRPr="00AC4FAF">
              <w:rPr>
                <w:rFonts w:cs="Times New Roman"/>
                <w:szCs w:val="24"/>
                <w:lang w:val="uk-UA"/>
              </w:rPr>
              <w:t>вебсайті</w:t>
            </w:r>
            <w:proofErr w:type="spellEnd"/>
            <w:r w:rsidRPr="00AC4FAF">
              <w:rPr>
                <w:rFonts w:cs="Times New Roman"/>
                <w:szCs w:val="24"/>
                <w:lang w:val="uk-UA"/>
              </w:rPr>
              <w:t xml:space="preserve"> Національного бюро (</w:t>
            </w:r>
            <w:hyperlink r:id="rId8" w:history="1">
              <w:r w:rsidRPr="00EA1E9A">
                <w:rPr>
                  <w:rStyle w:val="a3"/>
                </w:rPr>
                <w:t>https://nabu.gov.ua/robota-v-nabu/pravila-priiomu/poryadok-provedennya-vidkrytogo-konkursu/</w:t>
              </w:r>
            </w:hyperlink>
            <w:r w:rsidRPr="00907375">
              <w:rPr>
                <w:rFonts w:cs="Times New Roman"/>
                <w:szCs w:val="24"/>
              </w:rPr>
              <w:t xml:space="preserve">, </w:t>
            </w:r>
            <w:r w:rsidRPr="00AC4FAF">
              <w:rPr>
                <w:rFonts w:cs="Times New Roman"/>
                <w:szCs w:val="24"/>
                <w:lang w:val="uk-UA"/>
              </w:rPr>
              <w:t>Порядок проведення відкритого конкурсу, розділ ІІІ).</w:t>
            </w:r>
          </w:p>
        </w:tc>
      </w:tr>
      <w:tr w:rsidR="00427844" w:rsidRPr="00C146FA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C146FA" w:rsidRDefault="00427844" w:rsidP="007C1627">
            <w:pPr>
              <w:jc w:val="center"/>
              <w:rPr>
                <w:caps/>
                <w:lang w:val="uk-UA"/>
              </w:rPr>
            </w:pPr>
            <w:r w:rsidRPr="00C146FA">
              <w:rPr>
                <w:caps/>
                <w:lang w:val="uk-UA"/>
              </w:rPr>
              <w:t>3.3</w:t>
            </w:r>
          </w:p>
        </w:tc>
        <w:tc>
          <w:tcPr>
            <w:tcW w:w="3653" w:type="dxa"/>
          </w:tcPr>
          <w:p w:rsidR="00427844" w:rsidRPr="00C146FA" w:rsidRDefault="00427844" w:rsidP="007C1627">
            <w:pPr>
              <w:rPr>
                <w:lang w:val="uk-UA"/>
              </w:rPr>
            </w:pPr>
            <w:r w:rsidRPr="00C146FA">
              <w:rPr>
                <w:lang w:val="uk-UA"/>
              </w:rPr>
              <w:t>Термін подання документів</w:t>
            </w:r>
          </w:p>
        </w:tc>
        <w:tc>
          <w:tcPr>
            <w:tcW w:w="5792" w:type="dxa"/>
            <w:vAlign w:val="center"/>
          </w:tcPr>
          <w:p w:rsidR="00427844" w:rsidRPr="00056E27" w:rsidRDefault="00056E27" w:rsidP="007C1627">
            <w:pPr>
              <w:jc w:val="both"/>
              <w:rPr>
                <w:kern w:val="36"/>
                <w:lang w:val="uk-UA"/>
              </w:rPr>
            </w:pPr>
            <w:r>
              <w:rPr>
                <w:kern w:val="36"/>
                <w:lang w:val="uk-UA"/>
              </w:rPr>
              <w:t>Протягом 2</w:t>
            </w:r>
            <w:r w:rsidR="00427844" w:rsidRPr="00C146FA">
              <w:rPr>
                <w:kern w:val="36"/>
                <w:lang w:val="uk-UA"/>
              </w:rPr>
              <w:t xml:space="preserve">0 календарних днів </w:t>
            </w:r>
            <w:r w:rsidR="00427844" w:rsidRPr="00C146FA">
              <w:rPr>
                <w:lang w:val="uk-UA"/>
              </w:rPr>
              <w:t>з дня оприлюднення повідомлення про проведення конкурсу</w:t>
            </w:r>
            <w:r w:rsidR="00427844">
              <w:rPr>
                <w:lang w:val="uk-UA"/>
              </w:rPr>
              <w:t>.</w:t>
            </w:r>
          </w:p>
        </w:tc>
      </w:tr>
      <w:tr w:rsidR="00427844" w:rsidRPr="002B07C5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3.4</w:t>
            </w:r>
          </w:p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</w:p>
        </w:tc>
        <w:tc>
          <w:tcPr>
            <w:tcW w:w="3653" w:type="dxa"/>
          </w:tcPr>
          <w:p w:rsidR="00427844" w:rsidRPr="00846C1B" w:rsidRDefault="00427844" w:rsidP="007C1627">
            <w:pPr>
              <w:rPr>
                <w:lang w:val="uk-UA"/>
              </w:rPr>
            </w:pPr>
            <w:r w:rsidRPr="00CA60F8">
              <w:rPr>
                <w:lang w:val="uk-UA"/>
              </w:rPr>
              <w:t>Прийом документів</w:t>
            </w:r>
          </w:p>
        </w:tc>
        <w:tc>
          <w:tcPr>
            <w:tcW w:w="5792" w:type="dxa"/>
          </w:tcPr>
          <w:p w:rsidR="00427844" w:rsidRDefault="00427844" w:rsidP="007C1627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r w:rsidRPr="00CA60F8">
              <w:rPr>
                <w:rFonts w:eastAsia="Times New Roman" w:cs="Calibri"/>
                <w:szCs w:val="20"/>
                <w:lang w:val="uk-UA" w:eastAsia="uk-UA"/>
              </w:rPr>
              <w:t>За посиланням на веб-сайті Національного бюро</w:t>
            </w:r>
          </w:p>
          <w:p w:rsidR="00427844" w:rsidRPr="00CA60F8" w:rsidRDefault="002B07C5" w:rsidP="007C1627">
            <w:pPr>
              <w:jc w:val="both"/>
              <w:rPr>
                <w:rFonts w:eastAsia="Times New Roman" w:cs="Calibri"/>
                <w:szCs w:val="20"/>
                <w:lang w:val="uk-UA" w:eastAsia="uk-UA"/>
              </w:rPr>
            </w:pPr>
            <w:hyperlink r:id="rId9" w:history="1">
              <w:r w:rsidR="00427844" w:rsidRPr="00032CB3">
                <w:rPr>
                  <w:rStyle w:val="a3"/>
                  <w:rFonts w:eastAsia="Times New Roman" w:cs="Calibri"/>
                  <w:szCs w:val="20"/>
                  <w:lang w:val="uk-UA" w:eastAsia="uk-UA"/>
                </w:rPr>
                <w:t>https://nabu.gov.ua/robota-v-nabu/perelik-vakansiy/</w:t>
              </w:r>
            </w:hyperlink>
            <w:r w:rsidR="00427844">
              <w:rPr>
                <w:rFonts w:eastAsia="Times New Roman" w:cs="Calibri"/>
                <w:szCs w:val="20"/>
                <w:lang w:val="uk-UA" w:eastAsia="uk-UA"/>
              </w:rPr>
              <w:t>.</w:t>
            </w:r>
          </w:p>
        </w:tc>
      </w:tr>
      <w:tr w:rsidR="00427844" w:rsidRPr="007D2029" w:rsidTr="009C1C4B">
        <w:trPr>
          <w:gridAfter w:val="1"/>
          <w:wAfter w:w="9" w:type="dxa"/>
          <w:trHeight w:val="430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3.5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Контактні дані</w:t>
            </w:r>
          </w:p>
        </w:tc>
        <w:tc>
          <w:tcPr>
            <w:tcW w:w="5792" w:type="dxa"/>
          </w:tcPr>
          <w:p w:rsidR="00427844" w:rsidRPr="007D2029" w:rsidRDefault="00427844" w:rsidP="007C1627">
            <w:pPr>
              <w:jc w:val="both"/>
              <w:rPr>
                <w:lang w:val="uk-UA"/>
              </w:rPr>
            </w:pPr>
            <w:r w:rsidRPr="007D2029">
              <w:rPr>
                <w:b/>
                <w:bCs/>
                <w:lang w:val="uk-UA"/>
              </w:rPr>
              <w:t>E-</w:t>
            </w:r>
            <w:proofErr w:type="spellStart"/>
            <w:r w:rsidRPr="007D2029">
              <w:rPr>
                <w:b/>
                <w:bCs/>
                <w:lang w:val="uk-UA"/>
              </w:rPr>
              <w:t>mail</w:t>
            </w:r>
            <w:proofErr w:type="spellEnd"/>
            <w:r w:rsidRPr="007D2029">
              <w:rPr>
                <w:b/>
                <w:bCs/>
                <w:lang w:val="uk-UA"/>
              </w:rPr>
              <w:t>:</w:t>
            </w:r>
            <w:r w:rsidRPr="007D2029">
              <w:rPr>
                <w:lang w:val="uk-UA"/>
              </w:rPr>
              <w:t> </w:t>
            </w:r>
            <w:hyperlink r:id="rId10" w:history="1">
              <w:r w:rsidRPr="007D2029">
                <w:rPr>
                  <w:rStyle w:val="a3"/>
                  <w:lang w:val="uk-UA"/>
                </w:rPr>
                <w:t>commission1@nabu.gov.ua</w:t>
              </w:r>
            </w:hyperlink>
          </w:p>
          <w:p w:rsidR="00427844" w:rsidRPr="00CC26AB" w:rsidRDefault="00427844" w:rsidP="007C1627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тел</w:t>
            </w:r>
            <w:proofErr w:type="spellEnd"/>
            <w:r>
              <w:rPr>
                <w:lang w:val="uk-UA"/>
              </w:rPr>
              <w:t>.:</w:t>
            </w:r>
            <w:r w:rsidRPr="007D2029">
              <w:rPr>
                <w:lang w:val="uk-UA"/>
              </w:rPr>
              <w:t xml:space="preserve"> (044) 246-31-22</w:t>
            </w:r>
          </w:p>
        </w:tc>
      </w:tr>
      <w:tr w:rsidR="00427844" w:rsidRPr="007D2029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3.6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Умови оплати праці</w:t>
            </w:r>
          </w:p>
        </w:tc>
        <w:tc>
          <w:tcPr>
            <w:tcW w:w="5792" w:type="dxa"/>
            <w:shd w:val="clear" w:color="auto" w:fill="auto"/>
          </w:tcPr>
          <w:p w:rsidR="00427844" w:rsidRPr="00E002BA" w:rsidRDefault="00427844" w:rsidP="007C1627">
            <w:pPr>
              <w:jc w:val="both"/>
              <w:rPr>
                <w:rFonts w:cs="Calibri"/>
                <w:szCs w:val="20"/>
                <w:lang w:val="uk-UA" w:eastAsia="uk-UA"/>
              </w:rPr>
            </w:pPr>
            <w:r w:rsidRPr="00E002BA">
              <w:rPr>
                <w:rFonts w:cs="Calibri"/>
                <w:szCs w:val="20"/>
                <w:lang w:val="uk-UA" w:eastAsia="uk-UA"/>
              </w:rPr>
              <w:t>Посадовий оклад: 69 038,00 грн.*</w:t>
            </w:r>
          </w:p>
          <w:p w:rsidR="00427844" w:rsidRPr="0080028A" w:rsidRDefault="00427844" w:rsidP="007C1627">
            <w:pPr>
              <w:jc w:val="both"/>
              <w:rPr>
                <w:kern w:val="36"/>
                <w:sz w:val="10"/>
                <w:szCs w:val="10"/>
              </w:rPr>
            </w:pPr>
            <w:r w:rsidRPr="00E002BA">
              <w:rPr>
                <w:rFonts w:cs="Calibri"/>
                <w:szCs w:val="20"/>
                <w:lang w:val="uk-UA" w:eastAsia="uk-UA"/>
              </w:rPr>
              <w:t>Доплати: відповідно до статті 23 Закону України «Про Національне антикорупційне бюро України.</w:t>
            </w:r>
          </w:p>
        </w:tc>
      </w:tr>
      <w:tr w:rsidR="00427844" w:rsidRPr="00CC26AB" w:rsidTr="009C1C4B">
        <w:trPr>
          <w:gridAfter w:val="1"/>
          <w:wAfter w:w="9" w:type="dxa"/>
        </w:trPr>
        <w:tc>
          <w:tcPr>
            <w:tcW w:w="756" w:type="dxa"/>
            <w:shd w:val="clear" w:color="auto" w:fill="auto"/>
          </w:tcPr>
          <w:p w:rsidR="00427844" w:rsidRPr="007D2029" w:rsidRDefault="00427844" w:rsidP="007C1627">
            <w:pPr>
              <w:jc w:val="center"/>
              <w:rPr>
                <w:caps/>
                <w:lang w:val="uk-UA"/>
              </w:rPr>
            </w:pPr>
            <w:r w:rsidRPr="007D2029">
              <w:rPr>
                <w:caps/>
                <w:lang w:val="uk-UA"/>
              </w:rPr>
              <w:t>3.7</w:t>
            </w:r>
          </w:p>
        </w:tc>
        <w:tc>
          <w:tcPr>
            <w:tcW w:w="3653" w:type="dxa"/>
          </w:tcPr>
          <w:p w:rsidR="00427844" w:rsidRPr="007D2029" w:rsidRDefault="00427844" w:rsidP="007C1627">
            <w:pPr>
              <w:rPr>
                <w:lang w:val="uk-UA"/>
              </w:rPr>
            </w:pPr>
            <w:r w:rsidRPr="007D2029">
              <w:rPr>
                <w:lang w:val="uk-UA"/>
              </w:rPr>
              <w:t>Місце проведення конкурсу</w:t>
            </w:r>
          </w:p>
        </w:tc>
        <w:tc>
          <w:tcPr>
            <w:tcW w:w="5792" w:type="dxa"/>
          </w:tcPr>
          <w:p w:rsidR="00427844" w:rsidRPr="006F0FB3" w:rsidRDefault="00427844" w:rsidP="007C1627">
            <w:pPr>
              <w:rPr>
                <w:lang w:val="uk-UA"/>
              </w:rPr>
            </w:pPr>
            <w:r>
              <w:rPr>
                <w:lang w:val="uk-UA"/>
              </w:rPr>
              <w:t>03035, м. Київ, вул. Дениса Монастирського, </w:t>
            </w:r>
            <w:r w:rsidRPr="00DF705D">
              <w:rPr>
                <w:lang w:val="uk-UA"/>
              </w:rPr>
              <w:t>3 (адміністративна будівля Національного бюро)</w:t>
            </w:r>
          </w:p>
        </w:tc>
      </w:tr>
    </w:tbl>
    <w:p w:rsidR="00427844" w:rsidRPr="007D2029" w:rsidRDefault="00427844" w:rsidP="00427844">
      <w:pPr>
        <w:jc w:val="center"/>
        <w:rPr>
          <w:lang w:val="uk-UA"/>
        </w:rPr>
      </w:pPr>
      <w:r w:rsidRPr="007D2029">
        <w:rPr>
          <w:lang w:val="uk-UA"/>
        </w:rPr>
        <w:t xml:space="preserve"> </w:t>
      </w:r>
    </w:p>
    <w:p w:rsidR="008B0BF4" w:rsidRPr="00427844" w:rsidRDefault="00427844" w:rsidP="001D45CB">
      <w:pPr>
        <w:ind w:firstLine="708"/>
        <w:jc w:val="both"/>
        <w:rPr>
          <w:lang w:val="uk-UA"/>
        </w:rPr>
      </w:pPr>
      <w:r w:rsidRPr="007D2029">
        <w:rPr>
          <w:lang w:val="uk-UA"/>
        </w:rPr>
        <w:t>*Посадові оклади працівників Національного бюро, які проходять стажування, встановлюються з понижуючим коефіцієнтом 1,5.</w:t>
      </w:r>
    </w:p>
    <w:sectPr w:rsidR="008B0BF4" w:rsidRPr="00427844" w:rsidSect="001D45CB">
      <w:pgSz w:w="11906" w:h="16838"/>
      <w:pgMar w:top="568" w:right="850" w:bottom="127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F4A4E"/>
    <w:multiLevelType w:val="hybridMultilevel"/>
    <w:tmpl w:val="08AACEC4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32F2C310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DE66703A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i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79E92E18"/>
    <w:multiLevelType w:val="hybridMultilevel"/>
    <w:tmpl w:val="0812E680"/>
    <w:lvl w:ilvl="0" w:tplc="0D8AAB5A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AEC06C6"/>
    <w:multiLevelType w:val="hybridMultilevel"/>
    <w:tmpl w:val="1E96C2CE"/>
    <w:lvl w:ilvl="0" w:tplc="E828D88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E93"/>
    <w:rsid w:val="00001E93"/>
    <w:rsid w:val="00056E27"/>
    <w:rsid w:val="001927AE"/>
    <w:rsid w:val="001D45CB"/>
    <w:rsid w:val="00254720"/>
    <w:rsid w:val="002611F7"/>
    <w:rsid w:val="002B07C5"/>
    <w:rsid w:val="00427844"/>
    <w:rsid w:val="004F0360"/>
    <w:rsid w:val="00820C83"/>
    <w:rsid w:val="008B0BF4"/>
    <w:rsid w:val="009C1C4B"/>
    <w:rsid w:val="00D56E17"/>
    <w:rsid w:val="00D952F8"/>
    <w:rsid w:val="00E6098A"/>
    <w:rsid w:val="00EE09F8"/>
    <w:rsid w:val="00F176AD"/>
    <w:rsid w:val="00FE1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EEBE"/>
  <w15:chartTrackingRefBased/>
  <w15:docId w15:val="{BA309731-5995-41FD-9D3F-68966FDEA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84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у1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paragraph" w:customStyle="1" w:styleId="consplusnormal">
    <w:name w:val="consplusnormal"/>
    <w:basedOn w:val="a"/>
    <w:rsid w:val="00427844"/>
    <w:pPr>
      <w:spacing w:before="100" w:beforeAutospacing="1" w:after="100" w:afterAutospacing="1"/>
    </w:pPr>
    <w:rPr>
      <w:lang w:val="uk-UA" w:eastAsia="uk-UA"/>
    </w:rPr>
  </w:style>
  <w:style w:type="character" w:styleId="a3">
    <w:name w:val="Hyperlink"/>
    <w:uiPriority w:val="99"/>
    <w:unhideWhenUsed/>
    <w:rsid w:val="00427844"/>
    <w:rPr>
      <w:color w:val="0000FF"/>
      <w:u w:val="single"/>
    </w:rPr>
  </w:style>
  <w:style w:type="paragraph" w:customStyle="1" w:styleId="2">
    <w:name w:val="Стиль таблицы 2"/>
    <w:rsid w:val="00427844"/>
    <w:pPr>
      <w:spacing w:after="0" w:line="240" w:lineRule="auto"/>
    </w:pPr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20">
    <w:name w:val="Абзац списку2"/>
    <w:basedOn w:val="a"/>
    <w:rsid w:val="00427844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val="uk-UA" w:eastAsia="en-US"/>
    </w:rPr>
  </w:style>
  <w:style w:type="character" w:customStyle="1" w:styleId="rvts0">
    <w:name w:val="rvts0"/>
    <w:rsid w:val="00427844"/>
  </w:style>
  <w:style w:type="paragraph" w:styleId="a4">
    <w:name w:val="List Paragraph"/>
    <w:basedOn w:val="a"/>
    <w:qFormat/>
    <w:rsid w:val="00427844"/>
    <w:pPr>
      <w:ind w:left="720"/>
      <w:contextualSpacing/>
    </w:pPr>
  </w:style>
  <w:style w:type="paragraph" w:customStyle="1" w:styleId="10">
    <w:name w:val="Звичайний1"/>
    <w:qFormat/>
    <w:rsid w:val="00427844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Calibri"/>
      <w:sz w:val="24"/>
      <w:szCs w:val="20"/>
      <w:lang w:val="ru-RU" w:eastAsia="uk-UA"/>
    </w:rPr>
  </w:style>
  <w:style w:type="paragraph" w:customStyle="1" w:styleId="21">
    <w:name w:val="Середня сітка 21"/>
    <w:uiPriority w:val="1"/>
    <w:qFormat/>
    <w:rsid w:val="00427844"/>
    <w:pPr>
      <w:spacing w:after="0" w:line="240" w:lineRule="auto"/>
    </w:pPr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414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bu.gov.ua/robota-v-nabu/pravila-priiomu/poryadok-provedennya-vidkrytogo-konkurs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bu.gov.ua/perelik-pytan-do-kvalifikaciynogo-ispyt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uk-ua/microsoft-365/word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microsoft.com/uk-ua/microsoft-365/word" TargetMode="External"/><Relationship Id="rId10" Type="http://schemas.openxmlformats.org/officeDocument/2006/relationships/hyperlink" Target="mailto:commission1@nabu.gov.u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bu.gov.ua/robota-v-nabu/perelik-vakansiy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4</Pages>
  <Words>5819</Words>
  <Characters>3318</Characters>
  <Application>Microsoft Office Word</Application>
  <DocSecurity>0</DocSecurity>
  <Lines>27</Lines>
  <Paragraphs>18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Лобач Ілля Анатолійович</dc:creator>
  <cp:keywords/>
  <dc:description/>
  <cp:lastModifiedBy>Медина Олена Степанівна</cp:lastModifiedBy>
  <cp:revision>18</cp:revision>
  <dcterms:created xsi:type="dcterms:W3CDTF">2025-07-11T11:42:00Z</dcterms:created>
  <dcterms:modified xsi:type="dcterms:W3CDTF">2025-10-24T09:15:00Z</dcterms:modified>
</cp:coreProperties>
</file>