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AE" w:rsidRPr="00507C08" w:rsidRDefault="004E50AE" w:rsidP="00E07ABB">
      <w:pPr>
        <w:jc w:val="center"/>
        <w:rPr>
          <w:b/>
          <w:sz w:val="28"/>
          <w:szCs w:val="28"/>
          <w:lang w:val="uk-UA"/>
        </w:rPr>
      </w:pPr>
    </w:p>
    <w:p w:rsidR="00E07ABB" w:rsidRPr="00507C08" w:rsidRDefault="00E07ABB" w:rsidP="00E07ABB">
      <w:pPr>
        <w:jc w:val="center"/>
        <w:rPr>
          <w:b/>
          <w:sz w:val="28"/>
          <w:szCs w:val="28"/>
          <w:lang w:val="uk-UA"/>
        </w:rPr>
      </w:pPr>
      <w:r w:rsidRPr="00507C08">
        <w:rPr>
          <w:b/>
          <w:sz w:val="28"/>
          <w:szCs w:val="28"/>
          <w:lang w:val="uk-UA"/>
        </w:rPr>
        <w:t xml:space="preserve">ПРОФІЛЬ ПОСАДИ </w:t>
      </w:r>
    </w:p>
    <w:p w:rsidR="00864FF0" w:rsidRPr="00507C08" w:rsidRDefault="00985B90" w:rsidP="009333B7">
      <w:pPr>
        <w:jc w:val="center"/>
        <w:rPr>
          <w:b/>
          <w:sz w:val="28"/>
          <w:szCs w:val="28"/>
          <w:lang w:val="uk-UA"/>
        </w:rPr>
      </w:pPr>
      <w:r w:rsidRPr="00507C08">
        <w:rPr>
          <w:b/>
          <w:sz w:val="28"/>
          <w:szCs w:val="28"/>
          <w:lang w:val="uk-UA"/>
        </w:rPr>
        <w:t>«</w:t>
      </w:r>
      <w:r w:rsidR="000742E2" w:rsidRPr="00507C08">
        <w:rPr>
          <w:b/>
          <w:sz w:val="28"/>
          <w:szCs w:val="28"/>
          <w:lang w:val="uk-UA"/>
        </w:rPr>
        <w:t xml:space="preserve">Старший детектив </w:t>
      </w:r>
      <w:r w:rsidR="009423C7" w:rsidRPr="00507C08">
        <w:rPr>
          <w:b/>
          <w:sz w:val="28"/>
          <w:szCs w:val="28"/>
          <w:lang w:val="uk-UA"/>
        </w:rPr>
        <w:t>Національного бюро</w:t>
      </w:r>
      <w:r w:rsidR="00864FF0" w:rsidRPr="00507C08">
        <w:rPr>
          <w:b/>
          <w:sz w:val="28"/>
          <w:szCs w:val="28"/>
          <w:lang w:val="uk-UA"/>
        </w:rPr>
        <w:t xml:space="preserve"> </w:t>
      </w:r>
      <w:r w:rsidR="00F82803" w:rsidRPr="00507C08">
        <w:rPr>
          <w:b/>
          <w:sz w:val="28"/>
          <w:szCs w:val="28"/>
          <w:lang w:val="uk-UA"/>
        </w:rPr>
        <w:t>Другого відділу детективів</w:t>
      </w:r>
    </w:p>
    <w:p w:rsidR="00864FF0" w:rsidRPr="00507C08" w:rsidRDefault="00F82803" w:rsidP="009333B7">
      <w:pPr>
        <w:jc w:val="center"/>
        <w:rPr>
          <w:b/>
          <w:sz w:val="28"/>
          <w:szCs w:val="28"/>
          <w:lang w:val="uk-UA"/>
        </w:rPr>
      </w:pPr>
      <w:r w:rsidRPr="00507C08">
        <w:rPr>
          <w:b/>
          <w:sz w:val="28"/>
          <w:szCs w:val="28"/>
          <w:lang w:val="uk-UA"/>
        </w:rPr>
        <w:t>по виявленню кримінальних корупційних правопорушень</w:t>
      </w:r>
    </w:p>
    <w:p w:rsidR="00985B90" w:rsidRPr="00507C08" w:rsidRDefault="009333B7" w:rsidP="009333B7">
      <w:pPr>
        <w:jc w:val="center"/>
        <w:rPr>
          <w:b/>
          <w:sz w:val="28"/>
          <w:szCs w:val="28"/>
          <w:lang w:val="uk-UA"/>
        </w:rPr>
      </w:pPr>
      <w:r w:rsidRPr="00507C08">
        <w:rPr>
          <w:b/>
          <w:sz w:val="28"/>
          <w:szCs w:val="28"/>
          <w:lang w:val="uk-UA"/>
        </w:rPr>
        <w:t>Управління кримінального аналізу та фінансових розслідувань</w:t>
      </w:r>
      <w:r w:rsidR="00985B90" w:rsidRPr="00507C08">
        <w:rPr>
          <w:b/>
          <w:sz w:val="28"/>
          <w:szCs w:val="28"/>
          <w:lang w:val="uk-UA"/>
        </w:rPr>
        <w:t>»</w:t>
      </w:r>
    </w:p>
    <w:p w:rsidR="00E07ABB" w:rsidRPr="00507C08" w:rsidRDefault="00985B90" w:rsidP="00985B90">
      <w:pPr>
        <w:jc w:val="center"/>
        <w:rPr>
          <w:b/>
          <w:sz w:val="28"/>
          <w:szCs w:val="28"/>
          <w:lang w:val="uk-UA"/>
        </w:rPr>
      </w:pPr>
      <w:r w:rsidRPr="00507C08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2A588C" w:rsidRPr="00507C08" w:rsidRDefault="002A588C" w:rsidP="006F0FB3">
      <w:pPr>
        <w:ind w:hanging="284"/>
        <w:jc w:val="center"/>
        <w:rPr>
          <w:bCs/>
          <w:lang w:val="uk-UA"/>
        </w:rPr>
      </w:pPr>
    </w:p>
    <w:p w:rsidR="002A588C" w:rsidRPr="00507C08" w:rsidRDefault="002A588C" w:rsidP="00985B90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252"/>
        <w:gridCol w:w="5670"/>
      </w:tblGrid>
      <w:tr w:rsidR="00507C08" w:rsidRPr="00507C08" w:rsidTr="00507C08">
        <w:tc>
          <w:tcPr>
            <w:tcW w:w="4253" w:type="dxa"/>
          </w:tcPr>
          <w:p w:rsidR="00507C08" w:rsidRPr="00507C08" w:rsidRDefault="00507C08" w:rsidP="00507C08">
            <w:pPr>
              <w:jc w:val="center"/>
              <w:rPr>
                <w:b/>
                <w:lang w:val="uk-UA"/>
              </w:rPr>
            </w:pPr>
            <w:bookmarkStart w:id="0" w:name="_GoBack" w:colFirst="1" w:colLast="1"/>
          </w:p>
        </w:tc>
        <w:tc>
          <w:tcPr>
            <w:tcW w:w="5670" w:type="dxa"/>
          </w:tcPr>
          <w:p w:rsidR="00507C08" w:rsidRPr="00507C08" w:rsidRDefault="00507C08" w:rsidP="00507C08">
            <w:pPr>
              <w:rPr>
                <w:lang w:val="uk-UA"/>
              </w:rPr>
            </w:pPr>
            <w:r w:rsidRPr="00507C08">
              <w:rPr>
                <w:lang w:val="uk-UA"/>
              </w:rPr>
              <w:t>ЗАТВЕРДЖУЮ</w:t>
            </w:r>
          </w:p>
        </w:tc>
      </w:tr>
      <w:tr w:rsidR="00507C08" w:rsidRPr="00507C08" w:rsidTr="00507C08">
        <w:tc>
          <w:tcPr>
            <w:tcW w:w="4253" w:type="dxa"/>
          </w:tcPr>
          <w:p w:rsidR="00507C08" w:rsidRPr="00507C08" w:rsidRDefault="00507C08" w:rsidP="00507C08">
            <w:pPr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07C08" w:rsidRPr="00507C08" w:rsidRDefault="00507C08" w:rsidP="00507C08">
            <w:pPr>
              <w:rPr>
                <w:b/>
                <w:lang w:val="uk-UA"/>
              </w:rPr>
            </w:pPr>
            <w:r w:rsidRPr="00507C08">
              <w:rPr>
                <w:b/>
                <w:lang w:val="uk-UA"/>
              </w:rPr>
              <w:t xml:space="preserve">Тимчасовий виконувач </w:t>
            </w:r>
          </w:p>
          <w:p w:rsidR="00507C08" w:rsidRPr="00507C08" w:rsidRDefault="00507C08" w:rsidP="00507C08">
            <w:pPr>
              <w:rPr>
                <w:b/>
                <w:lang w:val="uk-UA"/>
              </w:rPr>
            </w:pPr>
            <w:r w:rsidRPr="00507C08">
              <w:rPr>
                <w:b/>
                <w:lang w:val="uk-UA"/>
              </w:rPr>
              <w:t>повноважень</w:t>
            </w:r>
          </w:p>
          <w:p w:rsidR="00507C08" w:rsidRPr="00507C08" w:rsidRDefault="00507C08" w:rsidP="00507C08">
            <w:pPr>
              <w:rPr>
                <w:b/>
                <w:lang w:val="uk-UA"/>
              </w:rPr>
            </w:pPr>
            <w:r w:rsidRPr="00507C08">
              <w:rPr>
                <w:b/>
                <w:lang w:val="uk-UA"/>
              </w:rPr>
              <w:t xml:space="preserve">Директора    </w:t>
            </w:r>
            <w:r w:rsidRPr="00507C08">
              <w:rPr>
                <w:b/>
                <w:lang w:val="uk-UA"/>
              </w:rPr>
              <w:t xml:space="preserve">     </w:t>
            </w:r>
            <w:r w:rsidRPr="00507C08">
              <w:rPr>
                <w:b/>
                <w:lang w:val="uk-UA"/>
              </w:rPr>
              <w:t xml:space="preserve">   </w:t>
            </w:r>
            <w:r>
              <w:rPr>
                <w:b/>
                <w:lang w:val="uk-UA"/>
              </w:rPr>
              <w:t xml:space="preserve">   </w:t>
            </w:r>
            <w:r w:rsidRPr="00507C08">
              <w:rPr>
                <w:b/>
                <w:lang w:val="uk-UA"/>
              </w:rPr>
              <w:t xml:space="preserve">    Денис ГЮЛЬМАГОМЕДОВ</w:t>
            </w:r>
          </w:p>
        </w:tc>
      </w:tr>
      <w:tr w:rsidR="00507C08" w:rsidRPr="00507C08" w:rsidTr="00507C08">
        <w:tc>
          <w:tcPr>
            <w:tcW w:w="4253" w:type="dxa"/>
          </w:tcPr>
          <w:p w:rsidR="00507C08" w:rsidRPr="00507C08" w:rsidRDefault="00507C08" w:rsidP="00507C08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07C08" w:rsidRPr="00507C08" w:rsidRDefault="00507C08" w:rsidP="00507C08">
            <w:pPr>
              <w:rPr>
                <w:sz w:val="18"/>
                <w:szCs w:val="28"/>
                <w:lang w:val="uk-UA"/>
              </w:rPr>
            </w:pPr>
            <w:r w:rsidRPr="00507C08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органі)</w:t>
            </w:r>
          </w:p>
          <w:p w:rsidR="00507C08" w:rsidRPr="00507C08" w:rsidRDefault="00507C08" w:rsidP="00507C08">
            <w:pPr>
              <w:rPr>
                <w:sz w:val="18"/>
                <w:szCs w:val="28"/>
                <w:lang w:val="uk-UA"/>
              </w:rPr>
            </w:pPr>
          </w:p>
        </w:tc>
      </w:tr>
      <w:bookmarkEnd w:id="0"/>
      <w:tr w:rsidR="00507C08" w:rsidRPr="00507C08" w:rsidTr="00507C08">
        <w:tc>
          <w:tcPr>
            <w:tcW w:w="4253" w:type="dxa"/>
          </w:tcPr>
          <w:p w:rsidR="00507C08" w:rsidRPr="00507C08" w:rsidRDefault="00507C08" w:rsidP="00507C08">
            <w:pPr>
              <w:jc w:val="center"/>
              <w:rPr>
                <w:lang w:val="uk-UA"/>
              </w:rPr>
            </w:pPr>
          </w:p>
        </w:tc>
        <w:tc>
          <w:tcPr>
            <w:tcW w:w="5670" w:type="dxa"/>
          </w:tcPr>
          <w:p w:rsidR="00507C08" w:rsidRPr="00507C08" w:rsidRDefault="00507C08" w:rsidP="00507C08">
            <w:pPr>
              <w:rPr>
                <w:lang w:val="uk-UA"/>
              </w:rPr>
            </w:pPr>
            <w:r w:rsidRPr="00507C08">
              <w:rPr>
                <w:lang w:val="uk-UA"/>
              </w:rPr>
              <w:t>«__» листопада 2024 року</w:t>
            </w:r>
          </w:p>
        </w:tc>
      </w:tr>
    </w:tbl>
    <w:p w:rsidR="00E07ABB" w:rsidRPr="00507C08" w:rsidRDefault="00E07ABB" w:rsidP="00E07ABB">
      <w:pPr>
        <w:jc w:val="center"/>
        <w:rPr>
          <w:bCs/>
          <w:lang w:val="uk-UA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415"/>
        <w:gridCol w:w="5895"/>
        <w:gridCol w:w="8"/>
        <w:gridCol w:w="11"/>
      </w:tblGrid>
      <w:tr w:rsidR="00E07ABB" w:rsidRPr="00507C08" w:rsidTr="00BE0923">
        <w:trPr>
          <w:gridAfter w:val="1"/>
          <w:wAfter w:w="11" w:type="dxa"/>
        </w:trPr>
        <w:tc>
          <w:tcPr>
            <w:tcW w:w="704" w:type="dxa"/>
          </w:tcPr>
          <w:p w:rsidR="00E07ABB" w:rsidRPr="00507C08" w:rsidRDefault="002A588C" w:rsidP="002A588C">
            <w:pPr>
              <w:rPr>
                <w:b/>
                <w:bCs/>
                <w:lang w:val="uk-UA"/>
              </w:rPr>
            </w:pPr>
            <w:r w:rsidRPr="00507C08">
              <w:rPr>
                <w:b/>
                <w:bCs/>
                <w:lang w:val="uk-UA"/>
              </w:rPr>
              <w:t xml:space="preserve">  </w:t>
            </w:r>
            <w:r w:rsidR="00E07ABB" w:rsidRPr="00507C08">
              <w:rPr>
                <w:b/>
                <w:bCs/>
                <w:lang w:val="uk-UA"/>
              </w:rPr>
              <w:t>І</w:t>
            </w:r>
          </w:p>
        </w:tc>
        <w:tc>
          <w:tcPr>
            <w:tcW w:w="9317" w:type="dxa"/>
            <w:gridSpan w:val="3"/>
          </w:tcPr>
          <w:p w:rsidR="00E07ABB" w:rsidRPr="00507C08" w:rsidRDefault="00E07ABB" w:rsidP="00AD7AEF">
            <w:pPr>
              <w:jc w:val="center"/>
              <w:rPr>
                <w:b/>
                <w:bCs/>
                <w:lang w:val="uk-UA"/>
              </w:rPr>
            </w:pPr>
            <w:r w:rsidRPr="00507C08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E07ABB" w:rsidRPr="00507C08" w:rsidTr="00BE0923">
        <w:trPr>
          <w:gridAfter w:val="2"/>
          <w:wAfter w:w="19" w:type="dxa"/>
        </w:trPr>
        <w:tc>
          <w:tcPr>
            <w:tcW w:w="704" w:type="dxa"/>
          </w:tcPr>
          <w:p w:rsidR="00E07ABB" w:rsidRPr="00507C08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415" w:type="dxa"/>
          </w:tcPr>
          <w:p w:rsidR="00E07ABB" w:rsidRPr="00507C08" w:rsidRDefault="00E07ABB" w:rsidP="00AD7AEF">
            <w:pPr>
              <w:rPr>
                <w:lang w:val="uk-UA"/>
              </w:rPr>
            </w:pPr>
            <w:r w:rsidRPr="00507C08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894" w:type="dxa"/>
          </w:tcPr>
          <w:p w:rsidR="005C4E38" w:rsidRPr="00507C08" w:rsidRDefault="005C4E38" w:rsidP="005C4E38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507C08">
              <w:rPr>
                <w:lang w:val="uk-UA"/>
              </w:rPr>
              <w:t>Національне антикорупційне бюро України</w:t>
            </w:r>
          </w:p>
          <w:p w:rsidR="00E07ABB" w:rsidRPr="00507C08" w:rsidRDefault="005C4E38" w:rsidP="005C4E38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507C08">
              <w:rPr>
                <w:lang w:val="uk-UA"/>
              </w:rPr>
              <w:t>(далі – Національне бюро)</w:t>
            </w:r>
          </w:p>
        </w:tc>
      </w:tr>
      <w:tr w:rsidR="00985B90" w:rsidRPr="00507C08" w:rsidTr="00BE0923">
        <w:trPr>
          <w:gridAfter w:val="2"/>
          <w:wAfter w:w="19" w:type="dxa"/>
        </w:trPr>
        <w:tc>
          <w:tcPr>
            <w:tcW w:w="704" w:type="dxa"/>
          </w:tcPr>
          <w:p w:rsidR="00985B90" w:rsidRPr="00507C08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415" w:type="dxa"/>
          </w:tcPr>
          <w:p w:rsidR="00985B90" w:rsidRPr="00507C08" w:rsidRDefault="00985B90" w:rsidP="00985B90">
            <w:pPr>
              <w:rPr>
                <w:lang w:val="uk-UA"/>
              </w:rPr>
            </w:pPr>
            <w:r w:rsidRPr="00507C08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894" w:type="dxa"/>
          </w:tcPr>
          <w:p w:rsidR="00985B90" w:rsidRPr="00507C08" w:rsidRDefault="00F82803" w:rsidP="009333B7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507C08">
              <w:rPr>
                <w:bCs/>
                <w:lang w:val="uk-UA"/>
              </w:rPr>
              <w:t>Другий відділ детективів по виявленню кримінальних корупційних правопорушень Управління кримінального аналізу та фінансових розслідувань</w:t>
            </w:r>
          </w:p>
        </w:tc>
      </w:tr>
      <w:tr w:rsidR="00E07ABB" w:rsidRPr="00507C08" w:rsidTr="00BE0923">
        <w:trPr>
          <w:gridAfter w:val="2"/>
          <w:wAfter w:w="19" w:type="dxa"/>
        </w:trPr>
        <w:tc>
          <w:tcPr>
            <w:tcW w:w="704" w:type="dxa"/>
          </w:tcPr>
          <w:p w:rsidR="00E07ABB" w:rsidRPr="00507C08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415" w:type="dxa"/>
          </w:tcPr>
          <w:p w:rsidR="00E07ABB" w:rsidRPr="00507C08" w:rsidRDefault="00E07ABB" w:rsidP="00AD7AEF">
            <w:pPr>
              <w:rPr>
                <w:lang w:val="uk-UA"/>
              </w:rPr>
            </w:pPr>
            <w:r w:rsidRPr="00507C08">
              <w:rPr>
                <w:lang w:val="uk-UA"/>
              </w:rPr>
              <w:t>Найменування посади</w:t>
            </w:r>
          </w:p>
        </w:tc>
        <w:tc>
          <w:tcPr>
            <w:tcW w:w="5894" w:type="dxa"/>
          </w:tcPr>
          <w:p w:rsidR="00E07ABB" w:rsidRPr="00507C08" w:rsidRDefault="000742E2" w:rsidP="00A53541">
            <w:pPr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 w:rsidRPr="00507C08">
              <w:rPr>
                <w:bCs/>
                <w:lang w:val="uk-UA"/>
              </w:rPr>
              <w:t xml:space="preserve">Старший детектив </w:t>
            </w:r>
            <w:r w:rsidR="005C4E38" w:rsidRPr="00507C08">
              <w:rPr>
                <w:lang w:val="uk-UA"/>
              </w:rPr>
              <w:t>Національного бюро</w:t>
            </w:r>
          </w:p>
        </w:tc>
      </w:tr>
      <w:tr w:rsidR="00E07ABB" w:rsidRPr="00507C08" w:rsidTr="00BE0923">
        <w:trPr>
          <w:gridAfter w:val="2"/>
          <w:wAfter w:w="19" w:type="dxa"/>
        </w:trPr>
        <w:tc>
          <w:tcPr>
            <w:tcW w:w="704" w:type="dxa"/>
          </w:tcPr>
          <w:p w:rsidR="00E07ABB" w:rsidRPr="00507C08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415" w:type="dxa"/>
          </w:tcPr>
          <w:p w:rsidR="00E07ABB" w:rsidRPr="00507C08" w:rsidRDefault="00E07ABB" w:rsidP="00AD7AEF">
            <w:pPr>
              <w:rPr>
                <w:caps/>
                <w:lang w:val="uk-UA"/>
              </w:rPr>
            </w:pPr>
            <w:r w:rsidRPr="00507C08">
              <w:rPr>
                <w:lang w:val="uk-UA"/>
              </w:rPr>
              <w:t xml:space="preserve">Категорія посади </w:t>
            </w:r>
          </w:p>
        </w:tc>
        <w:tc>
          <w:tcPr>
            <w:tcW w:w="5894" w:type="dxa"/>
          </w:tcPr>
          <w:p w:rsidR="00E07ABB" w:rsidRPr="00507C08" w:rsidRDefault="00E07ABB" w:rsidP="00A53541">
            <w:pPr>
              <w:rPr>
                <w:lang w:val="uk-UA"/>
              </w:rPr>
            </w:pPr>
            <w:r w:rsidRPr="00507C08">
              <w:rPr>
                <w:lang w:val="uk-UA"/>
              </w:rPr>
              <w:t>«</w:t>
            </w:r>
            <w:r w:rsidR="00A53541" w:rsidRPr="00507C08">
              <w:rPr>
                <w:lang w:val="uk-UA"/>
              </w:rPr>
              <w:t>В</w:t>
            </w:r>
            <w:r w:rsidRPr="00507C08">
              <w:rPr>
                <w:lang w:val="uk-UA"/>
              </w:rPr>
              <w:t>»</w:t>
            </w:r>
          </w:p>
        </w:tc>
      </w:tr>
      <w:tr w:rsidR="00985B90" w:rsidRPr="00507C08" w:rsidTr="00BE0923">
        <w:trPr>
          <w:gridAfter w:val="2"/>
          <w:wAfter w:w="19" w:type="dxa"/>
        </w:trPr>
        <w:tc>
          <w:tcPr>
            <w:tcW w:w="704" w:type="dxa"/>
          </w:tcPr>
          <w:p w:rsidR="00985B90" w:rsidRPr="00507C08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415" w:type="dxa"/>
          </w:tcPr>
          <w:p w:rsidR="00985B90" w:rsidRPr="00507C08" w:rsidRDefault="00985B90" w:rsidP="00985B90">
            <w:pPr>
              <w:rPr>
                <w:caps/>
                <w:lang w:val="uk-UA"/>
              </w:rPr>
            </w:pPr>
            <w:r w:rsidRPr="00507C08">
              <w:rPr>
                <w:lang w:val="uk-UA"/>
              </w:rPr>
              <w:t>Мета посади</w:t>
            </w:r>
          </w:p>
        </w:tc>
        <w:tc>
          <w:tcPr>
            <w:tcW w:w="5894" w:type="dxa"/>
          </w:tcPr>
          <w:p w:rsidR="00985B90" w:rsidRPr="00507C08" w:rsidRDefault="005C4E38" w:rsidP="005C4E38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jc w:val="both"/>
            </w:pPr>
            <w:r w:rsidRPr="00507C08">
              <w:t xml:space="preserve">Забезпечення виконання покладених на Відділ завдань, визначених </w:t>
            </w:r>
            <w:r w:rsidRPr="00507C08">
              <w:rPr>
                <w:bCs/>
              </w:rPr>
              <w:t xml:space="preserve">Положенням про </w:t>
            </w:r>
            <w:r w:rsidRPr="00507C08">
              <w:t>Управління кримінального аналізу та фінансових розслідувань</w:t>
            </w:r>
            <w:r w:rsidRPr="00507C08">
              <w:rPr>
                <w:bCs/>
              </w:rPr>
              <w:t xml:space="preserve"> Національного бюро</w:t>
            </w:r>
          </w:p>
        </w:tc>
      </w:tr>
      <w:tr w:rsidR="00A53541" w:rsidRPr="00507C08" w:rsidTr="00BE0923">
        <w:trPr>
          <w:gridAfter w:val="2"/>
          <w:wAfter w:w="19" w:type="dxa"/>
        </w:trPr>
        <w:tc>
          <w:tcPr>
            <w:tcW w:w="704" w:type="dxa"/>
          </w:tcPr>
          <w:p w:rsidR="00A53541" w:rsidRPr="00507C08" w:rsidRDefault="00A53541" w:rsidP="00A53541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415" w:type="dxa"/>
          </w:tcPr>
          <w:p w:rsidR="00A53541" w:rsidRPr="00507C08" w:rsidRDefault="00A53541" w:rsidP="00A53541">
            <w:pPr>
              <w:rPr>
                <w:lang w:val="uk-UA"/>
              </w:rPr>
            </w:pPr>
            <w:r w:rsidRPr="00507C08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894" w:type="dxa"/>
          </w:tcPr>
          <w:p w:rsidR="00CF4E85" w:rsidRPr="00507C08" w:rsidRDefault="00CF4E85" w:rsidP="00A53541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здійснення, в межах компетенції, інформаційно-аналітичного забезпечення діяльності Національного бюро з метою виявлення та усунення причин і умов, що сприяють вчиненню корупційних та інших кримінальних правопорушень, віднесених до підслідності Національного бюро</w:t>
            </w:r>
          </w:p>
          <w:p w:rsidR="003A032B" w:rsidRPr="00507C08" w:rsidRDefault="003A032B" w:rsidP="003A032B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здійснення заходів зі збору, аналізу та обробки даних (інформації), зокрема з обмеженим доступом (конфіденційна, таємна та службова інформація), в межах компетенції, з метою попередження, виявлення, припинення, розслідування і розкриття корупційних та інших кримінальних правопорушень, віднесених до підслідності Національного бюро, а також інших кримінальних правопорушень</w:t>
            </w:r>
            <w:r w:rsidRPr="00507C0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53541" w:rsidRPr="00507C08" w:rsidRDefault="00A53541" w:rsidP="00A53541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забезпечення обробки та аналізу даних (інформації) обробки документів, зокрема матеріалів кримінальних проваджень, на предмет виявлення ознак вчинення корупційних та інших кримінальних правопорушень</w:t>
            </w:r>
            <w:r w:rsidRPr="00507C0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82803" w:rsidRPr="00507C08" w:rsidRDefault="00F82803" w:rsidP="00F82803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формування інформаційних та довідкових аналітичних матеріалів, необхідних для виявлення корупційних та інших кримінальних правопорушень, проведення оперативно-розшукових заходів, досудового розслідування;</w:t>
            </w:r>
          </w:p>
          <w:p w:rsidR="00A53541" w:rsidRPr="00507C08" w:rsidRDefault="00A53541" w:rsidP="00A53541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 xml:space="preserve">розробка, впровадження та використання способів, методів, інструментів збору, обробки та аналізу </w:t>
            </w:r>
            <w:r w:rsidRPr="00507C08">
              <w:rPr>
                <w:rFonts w:ascii="Times New Roman" w:hAnsi="Times New Roman"/>
                <w:sz w:val="24"/>
                <w:szCs w:val="24"/>
              </w:rPr>
              <w:lastRenderedPageBreak/>
              <w:t>інформації про кримінальні корупційні правопорушення;</w:t>
            </w:r>
          </w:p>
          <w:p w:rsidR="00A53541" w:rsidRPr="00507C08" w:rsidRDefault="00A53541" w:rsidP="00A53541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 xml:space="preserve">розробка пропозицій щодо впровадження та використання аналітичних систем, систем </w:t>
            </w:r>
            <w:proofErr w:type="spellStart"/>
            <w:r w:rsidRPr="00507C08">
              <w:rPr>
                <w:rFonts w:ascii="Times New Roman" w:hAnsi="Times New Roman"/>
                <w:sz w:val="24"/>
                <w:szCs w:val="24"/>
              </w:rPr>
              <w:t>рапортування</w:t>
            </w:r>
            <w:proofErr w:type="spellEnd"/>
            <w:r w:rsidRPr="00507C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3541" w:rsidRPr="00507C08" w:rsidRDefault="00A53541" w:rsidP="00A53541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внесення на розгляд керівництва Відділу пропозицій щодо вдосконалення роботи Відділу;</w:t>
            </w:r>
          </w:p>
          <w:p w:rsidR="00A53541" w:rsidRPr="00507C08" w:rsidRDefault="00A53541" w:rsidP="00A53541">
            <w:pPr>
              <w:pStyle w:val="1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виконання інших службових доручень.</w:t>
            </w:r>
          </w:p>
        </w:tc>
      </w:tr>
      <w:tr w:rsidR="00C762C6" w:rsidRPr="00507C08" w:rsidTr="00BE0923">
        <w:trPr>
          <w:gridAfter w:val="1"/>
          <w:wAfter w:w="11" w:type="dxa"/>
        </w:trPr>
        <w:tc>
          <w:tcPr>
            <w:tcW w:w="704" w:type="dxa"/>
          </w:tcPr>
          <w:p w:rsidR="00C762C6" w:rsidRPr="00507C08" w:rsidRDefault="00C762C6" w:rsidP="00C762C6">
            <w:pPr>
              <w:jc w:val="center"/>
              <w:rPr>
                <w:b/>
                <w:lang w:val="uk-UA"/>
              </w:rPr>
            </w:pPr>
            <w:r w:rsidRPr="00507C08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317" w:type="dxa"/>
            <w:gridSpan w:val="3"/>
          </w:tcPr>
          <w:p w:rsidR="00C762C6" w:rsidRPr="00507C08" w:rsidRDefault="00C762C6" w:rsidP="00C762C6">
            <w:pPr>
              <w:tabs>
                <w:tab w:val="left" w:pos="327"/>
              </w:tabs>
              <w:jc w:val="center"/>
              <w:rPr>
                <w:b/>
                <w:lang w:val="uk-UA"/>
              </w:rPr>
            </w:pPr>
            <w:r w:rsidRPr="00507C08">
              <w:rPr>
                <w:b/>
                <w:lang w:val="uk-UA"/>
              </w:rPr>
              <w:t>КВАЛІФІКАЦІЙНІ ВИМОГИ</w:t>
            </w:r>
          </w:p>
        </w:tc>
      </w:tr>
      <w:tr w:rsidR="00C762C6" w:rsidRPr="00507C08" w:rsidTr="00BE0923">
        <w:tc>
          <w:tcPr>
            <w:tcW w:w="10032" w:type="dxa"/>
            <w:gridSpan w:val="5"/>
          </w:tcPr>
          <w:p w:rsidR="00C762C6" w:rsidRPr="00507C08" w:rsidRDefault="00C762C6" w:rsidP="00C762C6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lang w:val="uk-UA"/>
              </w:rPr>
            </w:pPr>
            <w:r w:rsidRPr="00507C08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C762C6" w:rsidRPr="00507C08" w:rsidTr="00BE0923">
        <w:trPr>
          <w:gridAfter w:val="1"/>
          <w:wAfter w:w="11" w:type="dxa"/>
        </w:trPr>
        <w:tc>
          <w:tcPr>
            <w:tcW w:w="704" w:type="dxa"/>
            <w:vMerge w:val="restart"/>
          </w:tcPr>
          <w:p w:rsidR="00C762C6" w:rsidRPr="00507C08" w:rsidRDefault="00C762C6" w:rsidP="00C762C6">
            <w:pPr>
              <w:jc w:val="center"/>
              <w:rPr>
                <w:lang w:val="uk-UA"/>
              </w:rPr>
            </w:pPr>
            <w:r w:rsidRPr="00507C08">
              <w:rPr>
                <w:lang w:val="uk-UA"/>
              </w:rPr>
              <w:t>1.1</w:t>
            </w:r>
          </w:p>
        </w:tc>
        <w:tc>
          <w:tcPr>
            <w:tcW w:w="3415" w:type="dxa"/>
          </w:tcPr>
          <w:p w:rsidR="00C762C6" w:rsidRPr="00507C08" w:rsidRDefault="00C762C6" w:rsidP="00C762C6">
            <w:pPr>
              <w:rPr>
                <w:lang w:val="uk-UA"/>
              </w:rPr>
            </w:pPr>
            <w:r w:rsidRPr="00507C08">
              <w:rPr>
                <w:lang w:val="uk-UA"/>
              </w:rPr>
              <w:t>Освіта</w:t>
            </w:r>
          </w:p>
        </w:tc>
        <w:tc>
          <w:tcPr>
            <w:tcW w:w="5902" w:type="dxa"/>
            <w:gridSpan w:val="2"/>
          </w:tcPr>
          <w:p w:rsidR="00C762C6" w:rsidRPr="00507C08" w:rsidRDefault="00C762C6" w:rsidP="00C762C6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507C08">
              <w:rPr>
                <w:lang w:val="uk-UA"/>
              </w:rPr>
              <w:t>Вища</w:t>
            </w:r>
          </w:p>
        </w:tc>
      </w:tr>
      <w:tr w:rsidR="00C762C6" w:rsidRPr="00507C08" w:rsidTr="00BE0923">
        <w:trPr>
          <w:gridAfter w:val="1"/>
          <w:wAfter w:w="11" w:type="dxa"/>
        </w:trPr>
        <w:tc>
          <w:tcPr>
            <w:tcW w:w="704" w:type="dxa"/>
            <w:vMerge/>
          </w:tcPr>
          <w:p w:rsidR="00C762C6" w:rsidRPr="00507C08" w:rsidRDefault="00C762C6" w:rsidP="00C762C6">
            <w:pPr>
              <w:jc w:val="center"/>
              <w:rPr>
                <w:lang w:val="uk-UA"/>
              </w:rPr>
            </w:pPr>
          </w:p>
        </w:tc>
        <w:tc>
          <w:tcPr>
            <w:tcW w:w="3415" w:type="dxa"/>
          </w:tcPr>
          <w:p w:rsidR="00C762C6" w:rsidRPr="00507C08" w:rsidRDefault="00C762C6" w:rsidP="00C762C6">
            <w:pPr>
              <w:rPr>
                <w:lang w:val="uk-UA"/>
              </w:rPr>
            </w:pPr>
            <w:r w:rsidRPr="00507C08">
              <w:rPr>
                <w:lang w:val="uk-UA"/>
              </w:rPr>
              <w:t>Ступінь вищої освіти</w:t>
            </w:r>
          </w:p>
        </w:tc>
        <w:tc>
          <w:tcPr>
            <w:tcW w:w="5902" w:type="dxa"/>
            <w:gridSpan w:val="2"/>
          </w:tcPr>
          <w:p w:rsidR="00C762C6" w:rsidRPr="00507C08" w:rsidRDefault="00A53541" w:rsidP="0057559B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507C08">
              <w:rPr>
                <w:lang w:val="uk-UA"/>
              </w:rPr>
              <w:t xml:space="preserve">Магістр (спеціаліст), бакалавр (дипломований </w:t>
            </w:r>
            <w:r w:rsidR="00AD779D" w:rsidRPr="00507C08">
              <w:rPr>
                <w:lang w:val="uk-UA"/>
              </w:rPr>
              <w:t xml:space="preserve">з </w:t>
            </w:r>
            <w:r w:rsidRPr="00507C08">
              <w:rPr>
                <w:lang w:val="uk-UA"/>
              </w:rPr>
              <w:t>2016 року)</w:t>
            </w:r>
          </w:p>
        </w:tc>
      </w:tr>
      <w:tr w:rsidR="00C762C6" w:rsidRPr="00507C08" w:rsidTr="00BE0923">
        <w:trPr>
          <w:gridAfter w:val="1"/>
          <w:wAfter w:w="11" w:type="dxa"/>
          <w:trHeight w:val="70"/>
        </w:trPr>
        <w:tc>
          <w:tcPr>
            <w:tcW w:w="704" w:type="dxa"/>
          </w:tcPr>
          <w:p w:rsidR="00C762C6" w:rsidRPr="00507C08" w:rsidRDefault="00C762C6" w:rsidP="00C762C6">
            <w:pPr>
              <w:jc w:val="center"/>
              <w:rPr>
                <w:caps/>
                <w:lang w:val="uk-UA"/>
              </w:rPr>
            </w:pPr>
            <w:r w:rsidRPr="00507C08">
              <w:rPr>
                <w:caps/>
                <w:lang w:val="uk-UA"/>
              </w:rPr>
              <w:t>1.2</w:t>
            </w:r>
          </w:p>
        </w:tc>
        <w:tc>
          <w:tcPr>
            <w:tcW w:w="3415" w:type="dxa"/>
          </w:tcPr>
          <w:p w:rsidR="00C762C6" w:rsidRPr="00507C08" w:rsidRDefault="00C762C6" w:rsidP="00C762C6">
            <w:pPr>
              <w:rPr>
                <w:caps/>
                <w:lang w:val="uk-UA"/>
              </w:rPr>
            </w:pPr>
            <w:r w:rsidRPr="00507C08">
              <w:rPr>
                <w:lang w:val="uk-UA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5902" w:type="dxa"/>
            <w:gridSpan w:val="2"/>
          </w:tcPr>
          <w:p w:rsidR="007E74BB" w:rsidRPr="00507C08" w:rsidRDefault="00FB049B" w:rsidP="00237B80">
            <w:pPr>
              <w:jc w:val="both"/>
              <w:rPr>
                <w:lang w:val="uk-UA"/>
              </w:rPr>
            </w:pPr>
            <w:r w:rsidRPr="00507C08">
              <w:rPr>
                <w:lang w:val="uk-UA"/>
              </w:rPr>
              <w:t xml:space="preserve">Стаж роботи не менше одного року в економічній або </w:t>
            </w:r>
            <w:r w:rsidR="001D2CAA" w:rsidRPr="00507C08">
              <w:rPr>
                <w:lang w:val="uk-UA"/>
              </w:rPr>
              <w:t>фінансовій сферах</w:t>
            </w:r>
            <w:r w:rsidRPr="00507C08">
              <w:rPr>
                <w:lang w:val="uk-UA"/>
              </w:rPr>
              <w:t>,</w:t>
            </w:r>
            <w:r w:rsidR="001D2CAA" w:rsidRPr="00507C08">
              <w:rPr>
                <w:lang w:val="uk-UA"/>
              </w:rPr>
              <w:t xml:space="preserve"> або в ор</w:t>
            </w:r>
            <w:r w:rsidRPr="00507C08">
              <w:rPr>
                <w:lang w:val="uk-UA"/>
              </w:rPr>
              <w:t>ганах досудового розслідування, або</w:t>
            </w:r>
            <w:r w:rsidR="00174F20" w:rsidRPr="00507C08">
              <w:rPr>
                <w:lang w:val="uk-UA"/>
              </w:rPr>
              <w:t xml:space="preserve"> в</w:t>
            </w:r>
            <w:r w:rsidRPr="00507C08">
              <w:rPr>
                <w:lang w:val="uk-UA"/>
              </w:rPr>
              <w:t xml:space="preserve"> </w:t>
            </w:r>
            <w:r w:rsidR="001D2CAA" w:rsidRPr="00507C08">
              <w:rPr>
                <w:lang w:val="uk-UA"/>
              </w:rPr>
              <w:t>підрозділах</w:t>
            </w:r>
            <w:r w:rsidR="00E73B36" w:rsidRPr="00507C08">
              <w:rPr>
                <w:lang w:val="uk-UA"/>
              </w:rPr>
              <w:t xml:space="preserve">, які здійснюють </w:t>
            </w:r>
            <w:r w:rsidR="001D2CAA" w:rsidRPr="00507C08">
              <w:rPr>
                <w:lang w:val="uk-UA"/>
              </w:rPr>
              <w:t>оперативно-розшуков</w:t>
            </w:r>
            <w:r w:rsidR="00E73B36" w:rsidRPr="00507C08">
              <w:rPr>
                <w:lang w:val="uk-UA"/>
              </w:rPr>
              <w:t>у</w:t>
            </w:r>
            <w:r w:rsidR="001D2CAA" w:rsidRPr="00507C08">
              <w:rPr>
                <w:lang w:val="uk-UA"/>
              </w:rPr>
              <w:t xml:space="preserve"> діяльн</w:t>
            </w:r>
            <w:r w:rsidR="00E73B36" w:rsidRPr="00507C08">
              <w:rPr>
                <w:lang w:val="uk-UA"/>
              </w:rPr>
              <w:t>ість</w:t>
            </w:r>
            <w:r w:rsidR="001D2CAA" w:rsidRPr="00507C08">
              <w:rPr>
                <w:lang w:val="uk-UA"/>
              </w:rPr>
              <w:t>.</w:t>
            </w:r>
          </w:p>
          <w:p w:rsidR="000264D2" w:rsidRPr="00507C08" w:rsidRDefault="00F82184" w:rsidP="001D2CAA">
            <w:pPr>
              <w:jc w:val="both"/>
              <w:rPr>
                <w:lang w:val="uk-UA"/>
              </w:rPr>
            </w:pPr>
            <w:r w:rsidRPr="00507C08">
              <w:rPr>
                <w:lang w:val="uk-UA"/>
              </w:rPr>
              <w:t xml:space="preserve">Перевагою є наявність стажу роботи в сфері </w:t>
            </w:r>
            <w:r w:rsidR="001D2CAA" w:rsidRPr="00507C08">
              <w:rPr>
                <w:lang w:val="uk-UA"/>
              </w:rPr>
              <w:t>аналітики, аудиту</w:t>
            </w:r>
            <w:r w:rsidRPr="00507C08">
              <w:rPr>
                <w:lang w:val="uk-UA"/>
              </w:rPr>
              <w:t xml:space="preserve">, ревізії, управління ризиками, фінансового та кредитного аналізу, бухгалтерського обліку та фінансової звітності, податкового обліку та звітності, податкового контролю, фінансового моніторингу та валютного контролю, </w:t>
            </w:r>
            <w:proofErr w:type="spellStart"/>
            <w:r w:rsidRPr="00507C08">
              <w:rPr>
                <w:lang w:val="uk-UA"/>
              </w:rPr>
              <w:t>комплаєнсу</w:t>
            </w:r>
            <w:proofErr w:type="spellEnd"/>
            <w:r w:rsidRPr="00507C08">
              <w:rPr>
                <w:lang w:val="uk-UA"/>
              </w:rPr>
              <w:t>,  митного контролю та митного оформлення, обігу цінних паперів, системного та бізнес-аналізу, корпоративної (економічної) розвідки.</w:t>
            </w:r>
          </w:p>
        </w:tc>
      </w:tr>
      <w:tr w:rsidR="00C762C6" w:rsidRPr="00507C08" w:rsidTr="00BE0923">
        <w:trPr>
          <w:gridAfter w:val="1"/>
          <w:wAfter w:w="11" w:type="dxa"/>
        </w:trPr>
        <w:tc>
          <w:tcPr>
            <w:tcW w:w="704" w:type="dxa"/>
          </w:tcPr>
          <w:p w:rsidR="00C762C6" w:rsidRPr="00507C08" w:rsidDel="00E7634A" w:rsidRDefault="00C762C6" w:rsidP="00C762C6">
            <w:pPr>
              <w:jc w:val="center"/>
              <w:rPr>
                <w:caps/>
                <w:lang w:val="uk-UA"/>
              </w:rPr>
            </w:pPr>
            <w:r w:rsidRPr="00507C08">
              <w:rPr>
                <w:caps/>
                <w:lang w:val="uk-UA"/>
              </w:rPr>
              <w:t>1.3</w:t>
            </w:r>
          </w:p>
        </w:tc>
        <w:tc>
          <w:tcPr>
            <w:tcW w:w="3415" w:type="dxa"/>
          </w:tcPr>
          <w:p w:rsidR="00C762C6" w:rsidRPr="00507C08" w:rsidDel="00E7634A" w:rsidRDefault="00C762C6" w:rsidP="00C762C6">
            <w:pPr>
              <w:rPr>
                <w:lang w:val="uk-UA"/>
              </w:rPr>
            </w:pPr>
            <w:r w:rsidRPr="00507C08">
              <w:rPr>
                <w:lang w:val="uk-UA"/>
              </w:rPr>
              <w:t>Володіння державною мовою</w:t>
            </w:r>
          </w:p>
        </w:tc>
        <w:tc>
          <w:tcPr>
            <w:tcW w:w="5902" w:type="dxa"/>
            <w:gridSpan w:val="2"/>
          </w:tcPr>
          <w:p w:rsidR="00C762C6" w:rsidRPr="00507C08" w:rsidRDefault="00C762C6" w:rsidP="00C762C6">
            <w:pPr>
              <w:jc w:val="both"/>
              <w:rPr>
                <w:lang w:val="uk-UA"/>
              </w:rPr>
            </w:pPr>
            <w:r w:rsidRPr="00507C08">
              <w:rPr>
                <w:lang w:val="uk-UA"/>
              </w:rPr>
              <w:t>Вільне</w:t>
            </w:r>
          </w:p>
        </w:tc>
      </w:tr>
      <w:tr w:rsidR="00C762C6" w:rsidRPr="00507C08" w:rsidTr="0057559B">
        <w:trPr>
          <w:gridAfter w:val="1"/>
          <w:wAfter w:w="11" w:type="dxa"/>
        </w:trPr>
        <w:tc>
          <w:tcPr>
            <w:tcW w:w="704" w:type="dxa"/>
          </w:tcPr>
          <w:p w:rsidR="00C762C6" w:rsidRPr="00507C08" w:rsidRDefault="00C762C6" w:rsidP="00C762C6">
            <w:pPr>
              <w:jc w:val="center"/>
              <w:rPr>
                <w:caps/>
                <w:lang w:val="uk-UA"/>
              </w:rPr>
            </w:pPr>
            <w:r w:rsidRPr="00507C08">
              <w:rPr>
                <w:caps/>
                <w:lang w:val="uk-UA"/>
              </w:rPr>
              <w:t>1.4</w:t>
            </w:r>
          </w:p>
        </w:tc>
        <w:tc>
          <w:tcPr>
            <w:tcW w:w="3415" w:type="dxa"/>
            <w:shd w:val="clear" w:color="auto" w:fill="auto"/>
          </w:tcPr>
          <w:p w:rsidR="00C762C6" w:rsidRPr="00507C08" w:rsidRDefault="00C762C6" w:rsidP="00C762C6">
            <w:pPr>
              <w:rPr>
                <w:lang w:val="uk-UA"/>
              </w:rPr>
            </w:pPr>
            <w:r w:rsidRPr="00507C08">
              <w:rPr>
                <w:lang w:val="uk-UA" w:eastAsia="uk-UA"/>
              </w:rPr>
              <w:t xml:space="preserve">Володіння іноземними мовами </w:t>
            </w:r>
          </w:p>
        </w:tc>
        <w:tc>
          <w:tcPr>
            <w:tcW w:w="5902" w:type="dxa"/>
            <w:gridSpan w:val="2"/>
          </w:tcPr>
          <w:p w:rsidR="00C054ED" w:rsidRPr="00507C08" w:rsidRDefault="0076529E" w:rsidP="00237B80">
            <w:pPr>
              <w:jc w:val="both"/>
              <w:rPr>
                <w:lang w:val="uk-UA"/>
              </w:rPr>
            </w:pPr>
            <w:r w:rsidRPr="00507C08"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proofErr w:type="spellStart"/>
            <w:r w:rsidRPr="00507C08">
              <w:rPr>
                <w:color w:val="111111"/>
                <w:lang w:val="uk-UA"/>
              </w:rPr>
              <w:t>Upper-</w:t>
            </w:r>
            <w:r w:rsidRPr="00507C08">
              <w:rPr>
                <w:lang w:val="uk-UA"/>
              </w:rPr>
              <w:t>Intermediate</w:t>
            </w:r>
            <w:proofErr w:type="spellEnd"/>
            <w:r w:rsidRPr="00507C08">
              <w:rPr>
                <w:lang w:val="uk-UA"/>
              </w:rPr>
              <w:t xml:space="preserve"> (B2) та вище є додатковою перевагою.</w:t>
            </w:r>
          </w:p>
        </w:tc>
      </w:tr>
      <w:tr w:rsidR="00C762C6" w:rsidRPr="00507C08" w:rsidTr="00BE092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C762C6" w:rsidRPr="00507C08" w:rsidRDefault="00C762C6" w:rsidP="00C762C6">
            <w:pPr>
              <w:jc w:val="center"/>
              <w:rPr>
                <w:caps/>
                <w:lang w:val="uk-UA"/>
              </w:rPr>
            </w:pPr>
            <w:r w:rsidRPr="00507C08">
              <w:rPr>
                <w:caps/>
                <w:lang w:val="uk-UA"/>
              </w:rPr>
              <w:t>1.5</w:t>
            </w:r>
          </w:p>
        </w:tc>
        <w:tc>
          <w:tcPr>
            <w:tcW w:w="3415" w:type="dxa"/>
            <w:shd w:val="clear" w:color="auto" w:fill="auto"/>
          </w:tcPr>
          <w:p w:rsidR="00C762C6" w:rsidRPr="00507C08" w:rsidRDefault="00C762C6" w:rsidP="00C762C6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C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02" w:type="dxa"/>
            <w:gridSpan w:val="2"/>
            <w:shd w:val="clear" w:color="auto" w:fill="auto"/>
          </w:tcPr>
          <w:p w:rsidR="00C762C6" w:rsidRPr="00507C08" w:rsidRDefault="00C762C6" w:rsidP="00C762C6">
            <w:pPr>
              <w:jc w:val="both"/>
              <w:rPr>
                <w:lang w:val="uk-UA"/>
              </w:rPr>
            </w:pPr>
            <w:r w:rsidRPr="00507C08">
              <w:rPr>
                <w:lang w:val="uk-UA"/>
              </w:rPr>
              <w:t>Призначення на безстроковий період.</w:t>
            </w:r>
          </w:p>
          <w:p w:rsidR="00C762C6" w:rsidRPr="00507C08" w:rsidRDefault="00C762C6" w:rsidP="00C762C6">
            <w:pPr>
              <w:jc w:val="both"/>
              <w:rPr>
                <w:lang w:val="uk-UA"/>
              </w:rPr>
            </w:pPr>
            <w:r w:rsidRPr="00507C08">
              <w:rPr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C762C6" w:rsidRPr="00507C08" w:rsidTr="00BE0923">
        <w:tc>
          <w:tcPr>
            <w:tcW w:w="10032" w:type="dxa"/>
            <w:gridSpan w:val="5"/>
          </w:tcPr>
          <w:p w:rsidR="00C762C6" w:rsidRPr="00507C08" w:rsidRDefault="00C762C6" w:rsidP="00C762C6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507C08">
              <w:rPr>
                <w:rFonts w:eastAsia="Times New Roman"/>
                <w:i/>
                <w:lang w:val="uk-UA"/>
              </w:rPr>
              <w:t>Спеціальні вимоги</w:t>
            </w:r>
          </w:p>
        </w:tc>
      </w:tr>
      <w:tr w:rsidR="00C762C6" w:rsidRPr="00507C08" w:rsidTr="00BE0923">
        <w:trPr>
          <w:gridAfter w:val="1"/>
          <w:wAfter w:w="11" w:type="dxa"/>
          <w:trHeight w:val="550"/>
        </w:trPr>
        <w:tc>
          <w:tcPr>
            <w:tcW w:w="704" w:type="dxa"/>
          </w:tcPr>
          <w:p w:rsidR="00C762C6" w:rsidRPr="00507C08" w:rsidRDefault="00C762C6" w:rsidP="00C762C6">
            <w:pPr>
              <w:jc w:val="center"/>
              <w:rPr>
                <w:caps/>
                <w:lang w:val="uk-UA"/>
              </w:rPr>
            </w:pPr>
            <w:r w:rsidRPr="00507C08">
              <w:rPr>
                <w:caps/>
                <w:lang w:val="uk-UA"/>
              </w:rPr>
              <w:t>2.1</w:t>
            </w:r>
          </w:p>
        </w:tc>
        <w:tc>
          <w:tcPr>
            <w:tcW w:w="3415" w:type="dxa"/>
          </w:tcPr>
          <w:p w:rsidR="00C762C6" w:rsidRPr="00507C08" w:rsidRDefault="00C762C6" w:rsidP="00C762C6">
            <w:pPr>
              <w:jc w:val="both"/>
              <w:rPr>
                <w:caps/>
                <w:lang w:val="uk-UA"/>
              </w:rPr>
            </w:pPr>
            <w:r w:rsidRPr="00507C08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902" w:type="dxa"/>
            <w:gridSpan w:val="2"/>
          </w:tcPr>
          <w:p w:rsidR="00AF6824" w:rsidRPr="00507C08" w:rsidRDefault="00893B64" w:rsidP="00C762C6">
            <w:pPr>
              <w:jc w:val="both"/>
              <w:rPr>
                <w:lang w:val="uk-UA"/>
              </w:rPr>
            </w:pPr>
            <w:r w:rsidRPr="00507C08">
              <w:rPr>
                <w:lang w:val="uk-UA"/>
              </w:rPr>
              <w:t xml:space="preserve">Соціальні науки, журналістика та інформація </w:t>
            </w:r>
            <w:r w:rsidR="00C762C6" w:rsidRPr="00507C08">
              <w:rPr>
                <w:lang w:val="uk-UA"/>
              </w:rPr>
              <w:t>(Економіка)</w:t>
            </w:r>
            <w:r w:rsidR="00AF6824" w:rsidRPr="00507C08">
              <w:rPr>
                <w:lang w:val="uk-UA"/>
              </w:rPr>
              <w:t>;</w:t>
            </w:r>
            <w:r w:rsidR="00C762C6" w:rsidRPr="00507C08">
              <w:rPr>
                <w:lang w:val="uk-UA"/>
              </w:rPr>
              <w:t xml:space="preserve"> </w:t>
            </w:r>
          </w:p>
          <w:p w:rsidR="00C762C6" w:rsidRPr="00507C08" w:rsidRDefault="00AF6824" w:rsidP="00C762C6">
            <w:pPr>
              <w:jc w:val="both"/>
              <w:rPr>
                <w:lang w:val="uk-UA"/>
              </w:rPr>
            </w:pPr>
            <w:r w:rsidRPr="00507C08">
              <w:rPr>
                <w:lang w:val="uk-UA"/>
              </w:rPr>
              <w:t>Бізнес,</w:t>
            </w:r>
            <w:r w:rsidR="00C762C6" w:rsidRPr="00507C08">
              <w:rPr>
                <w:lang w:val="uk-UA"/>
              </w:rPr>
              <w:t xml:space="preserve"> адміністрування </w:t>
            </w:r>
            <w:r w:rsidRPr="00507C08">
              <w:rPr>
                <w:lang w:val="uk-UA"/>
              </w:rPr>
              <w:t xml:space="preserve">та право </w:t>
            </w:r>
            <w:r w:rsidR="00C762C6" w:rsidRPr="00507C08">
              <w:rPr>
                <w:lang w:val="uk-UA"/>
              </w:rPr>
              <w:t>(Облік і оподаткування; Фінанси, банківська справа</w:t>
            </w:r>
            <w:r w:rsidR="0057559B" w:rsidRPr="00507C08">
              <w:rPr>
                <w:lang w:val="uk-UA"/>
              </w:rPr>
              <w:t>, страхування</w:t>
            </w:r>
            <w:r w:rsidR="007C3744" w:rsidRPr="00507C08">
              <w:rPr>
                <w:lang w:val="uk-UA"/>
              </w:rPr>
              <w:t xml:space="preserve"> та фондовий ринок</w:t>
            </w:r>
            <w:r w:rsidR="00C762C6" w:rsidRPr="00507C08">
              <w:rPr>
                <w:lang w:val="uk-UA"/>
              </w:rPr>
              <w:t xml:space="preserve">; </w:t>
            </w:r>
            <w:r w:rsidR="000D7785" w:rsidRPr="00507C08">
              <w:rPr>
                <w:lang w:val="uk-UA"/>
              </w:rPr>
              <w:t>Менеджмент;</w:t>
            </w:r>
            <w:r w:rsidRPr="00507C08">
              <w:rPr>
                <w:lang w:val="uk-UA"/>
              </w:rPr>
              <w:t xml:space="preserve"> </w:t>
            </w:r>
            <w:r w:rsidR="00346CFC" w:rsidRPr="00507C08">
              <w:rPr>
                <w:lang w:val="uk-UA"/>
              </w:rPr>
              <w:t xml:space="preserve">Маркетинг; </w:t>
            </w:r>
            <w:r w:rsidRPr="00507C08">
              <w:rPr>
                <w:lang w:val="uk-UA"/>
              </w:rPr>
              <w:t>Право</w:t>
            </w:r>
            <w:r w:rsidR="00C762C6" w:rsidRPr="00507C08">
              <w:rPr>
                <w:lang w:val="uk-UA"/>
              </w:rPr>
              <w:t>)</w:t>
            </w:r>
            <w:r w:rsidRPr="00507C08">
              <w:rPr>
                <w:lang w:val="uk-UA"/>
              </w:rPr>
              <w:t>;</w:t>
            </w:r>
          </w:p>
          <w:p w:rsidR="00AF6824" w:rsidRPr="00507C08" w:rsidRDefault="00AF6824" w:rsidP="00C762C6">
            <w:pPr>
              <w:jc w:val="both"/>
              <w:rPr>
                <w:lang w:val="uk-UA"/>
              </w:rPr>
            </w:pPr>
            <w:r w:rsidRPr="00507C08">
              <w:rPr>
                <w:lang w:val="uk-UA"/>
              </w:rPr>
              <w:t>Інформаційні технології (Комп’ютерні науки; Системний аналіз та наука про дані)</w:t>
            </w:r>
            <w:r w:rsidR="001C36BB" w:rsidRPr="00507C08">
              <w:rPr>
                <w:lang w:val="uk-UA"/>
              </w:rPr>
              <w:t>;</w:t>
            </w:r>
          </w:p>
          <w:p w:rsidR="00C762C6" w:rsidRPr="00507C08" w:rsidRDefault="001C36BB" w:rsidP="00346CFC">
            <w:pPr>
              <w:jc w:val="both"/>
              <w:rPr>
                <w:sz w:val="14"/>
                <w:szCs w:val="14"/>
                <w:lang w:val="uk-UA"/>
              </w:rPr>
            </w:pPr>
            <w:r w:rsidRPr="00507C08">
              <w:rPr>
                <w:lang w:val="uk-UA"/>
              </w:rPr>
              <w:t>Безпека та оборона (Державна безпека; Безпека державного кордону; Правоохоронна діяльність)</w:t>
            </w:r>
          </w:p>
        </w:tc>
      </w:tr>
      <w:tr w:rsidR="00C762C6" w:rsidRPr="00507C08" w:rsidTr="00BE0923">
        <w:trPr>
          <w:gridAfter w:val="1"/>
          <w:wAfter w:w="11" w:type="dxa"/>
          <w:trHeight w:val="70"/>
        </w:trPr>
        <w:tc>
          <w:tcPr>
            <w:tcW w:w="704" w:type="dxa"/>
          </w:tcPr>
          <w:p w:rsidR="00C762C6" w:rsidRPr="00507C08" w:rsidRDefault="00C762C6" w:rsidP="00C762C6">
            <w:pPr>
              <w:jc w:val="center"/>
              <w:rPr>
                <w:caps/>
                <w:lang w:val="uk-UA"/>
              </w:rPr>
            </w:pPr>
            <w:r w:rsidRPr="00507C08">
              <w:rPr>
                <w:caps/>
                <w:lang w:val="uk-UA"/>
              </w:rPr>
              <w:t>2.2</w:t>
            </w:r>
          </w:p>
        </w:tc>
        <w:tc>
          <w:tcPr>
            <w:tcW w:w="3415" w:type="dxa"/>
          </w:tcPr>
          <w:p w:rsidR="00C762C6" w:rsidRPr="00507C08" w:rsidRDefault="00C762C6" w:rsidP="00C762C6">
            <w:pPr>
              <w:rPr>
                <w:caps/>
                <w:lang w:val="uk-UA"/>
              </w:rPr>
            </w:pPr>
            <w:r w:rsidRPr="00507C08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902" w:type="dxa"/>
            <w:gridSpan w:val="2"/>
          </w:tcPr>
          <w:p w:rsidR="00C054ED" w:rsidRPr="00507C08" w:rsidRDefault="004D09F8" w:rsidP="00606410">
            <w:pPr>
              <w:tabs>
                <w:tab w:val="left" w:pos="327"/>
              </w:tabs>
              <w:jc w:val="both"/>
              <w:rPr>
                <w:shd w:val="clear" w:color="auto" w:fill="FFFFFF"/>
                <w:lang w:val="uk-UA"/>
              </w:rPr>
            </w:pPr>
            <w:r w:rsidRPr="00507C08">
              <w:rPr>
                <w:shd w:val="clear" w:color="auto" w:fill="FFFFFF"/>
                <w:lang w:val="uk-UA"/>
              </w:rPr>
              <w:t xml:space="preserve">Досвід роботи </w:t>
            </w:r>
            <w:r w:rsidR="00C054ED" w:rsidRPr="00507C08">
              <w:rPr>
                <w:shd w:val="clear" w:color="auto" w:fill="FFFFFF"/>
                <w:lang w:val="uk-UA"/>
              </w:rPr>
              <w:t xml:space="preserve">у сфері кримінального аналізу, </w:t>
            </w:r>
            <w:r w:rsidRPr="00507C08">
              <w:rPr>
                <w:shd w:val="clear" w:color="auto" w:fill="FFFFFF"/>
                <w:lang w:val="uk-UA"/>
              </w:rPr>
              <w:t>OSINT</w:t>
            </w:r>
            <w:r w:rsidRPr="00507C08">
              <w:rPr>
                <w:lang w:val="uk-UA"/>
              </w:rPr>
              <w:t xml:space="preserve"> </w:t>
            </w:r>
            <w:r w:rsidR="009A7ADB" w:rsidRPr="00507C08">
              <w:rPr>
                <w:shd w:val="clear" w:color="auto" w:fill="FFFFFF"/>
                <w:lang w:val="uk-UA"/>
              </w:rPr>
              <w:t>(</w:t>
            </w:r>
            <w:proofErr w:type="spellStart"/>
            <w:r w:rsidR="009A7ADB" w:rsidRPr="00507C08">
              <w:rPr>
                <w:shd w:val="clear" w:color="auto" w:fill="FFFFFF"/>
                <w:lang w:val="uk-UA"/>
              </w:rPr>
              <w:t>Open</w:t>
            </w:r>
            <w:proofErr w:type="spellEnd"/>
            <w:r w:rsidR="009A7ADB" w:rsidRPr="00507C08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="009A7ADB" w:rsidRPr="00507C08">
              <w:rPr>
                <w:shd w:val="clear" w:color="auto" w:fill="FFFFFF"/>
                <w:lang w:val="uk-UA"/>
              </w:rPr>
              <w:t>Source</w:t>
            </w:r>
            <w:proofErr w:type="spellEnd"/>
            <w:r w:rsidR="009A7ADB" w:rsidRPr="00507C08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="009A7ADB" w:rsidRPr="00507C08">
              <w:rPr>
                <w:shd w:val="clear" w:color="auto" w:fill="FFFFFF"/>
                <w:lang w:val="uk-UA"/>
              </w:rPr>
              <w:t>Int</w:t>
            </w:r>
            <w:r w:rsidRPr="00507C08">
              <w:rPr>
                <w:shd w:val="clear" w:color="auto" w:fill="FFFFFF"/>
                <w:lang w:val="uk-UA"/>
              </w:rPr>
              <w:t>elligence</w:t>
            </w:r>
            <w:proofErr w:type="spellEnd"/>
            <w:r w:rsidRPr="00507C08">
              <w:rPr>
                <w:shd w:val="clear" w:color="auto" w:fill="FFFFFF"/>
                <w:lang w:val="uk-UA"/>
              </w:rPr>
              <w:t>) є перевагою.</w:t>
            </w:r>
          </w:p>
          <w:p w:rsidR="00290ECA" w:rsidRPr="00507C08" w:rsidRDefault="00290ECA" w:rsidP="00606410">
            <w:pPr>
              <w:tabs>
                <w:tab w:val="left" w:pos="327"/>
              </w:tabs>
              <w:jc w:val="both"/>
              <w:rPr>
                <w:lang w:val="uk-UA"/>
              </w:rPr>
            </w:pPr>
          </w:p>
        </w:tc>
      </w:tr>
      <w:tr w:rsidR="00C762C6" w:rsidRPr="00507C08" w:rsidTr="00B63E1D">
        <w:trPr>
          <w:gridAfter w:val="1"/>
          <w:wAfter w:w="11" w:type="dxa"/>
        </w:trPr>
        <w:tc>
          <w:tcPr>
            <w:tcW w:w="704" w:type="dxa"/>
          </w:tcPr>
          <w:p w:rsidR="00C762C6" w:rsidRPr="00507C08" w:rsidRDefault="00C762C6" w:rsidP="00C762C6">
            <w:pPr>
              <w:jc w:val="center"/>
              <w:rPr>
                <w:caps/>
                <w:lang w:val="uk-UA"/>
              </w:rPr>
            </w:pPr>
            <w:r w:rsidRPr="00507C08">
              <w:rPr>
                <w:lang w:val="uk-UA"/>
              </w:rPr>
              <w:br w:type="page"/>
            </w:r>
            <w:r w:rsidRPr="00507C08">
              <w:rPr>
                <w:lang w:val="uk-UA"/>
              </w:rPr>
              <w:br w:type="page"/>
            </w:r>
            <w:r w:rsidRPr="00507C08">
              <w:rPr>
                <w:caps/>
                <w:lang w:val="uk-UA"/>
              </w:rPr>
              <w:t>2.3</w:t>
            </w:r>
          </w:p>
        </w:tc>
        <w:tc>
          <w:tcPr>
            <w:tcW w:w="3415" w:type="dxa"/>
          </w:tcPr>
          <w:p w:rsidR="00C762C6" w:rsidRPr="00507C08" w:rsidRDefault="00C762C6" w:rsidP="00C762C6">
            <w:pPr>
              <w:rPr>
                <w:lang w:val="uk-UA"/>
              </w:rPr>
            </w:pPr>
            <w:r w:rsidRPr="00507C08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902" w:type="dxa"/>
            <w:gridSpan w:val="2"/>
            <w:shd w:val="clear" w:color="auto" w:fill="auto"/>
          </w:tcPr>
          <w:p w:rsidR="0076529E" w:rsidRPr="00507C08" w:rsidRDefault="0076529E" w:rsidP="0076529E">
            <w:pPr>
              <w:pStyle w:val="20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Конституція України;</w:t>
            </w:r>
          </w:p>
          <w:p w:rsidR="0076529E" w:rsidRPr="00507C08" w:rsidRDefault="0076529E" w:rsidP="0076529E">
            <w:pPr>
              <w:pStyle w:val="20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Бюджетний кодекс України;</w:t>
            </w:r>
          </w:p>
          <w:p w:rsidR="0076529E" w:rsidRPr="00507C08" w:rsidRDefault="0076529E" w:rsidP="0076529E">
            <w:pPr>
              <w:pStyle w:val="20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Митний кодекс України;</w:t>
            </w:r>
          </w:p>
          <w:p w:rsidR="0076529E" w:rsidRPr="00507C08" w:rsidRDefault="0076529E" w:rsidP="0076529E">
            <w:pPr>
              <w:pStyle w:val="20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Податковий кодекс України;</w:t>
            </w:r>
          </w:p>
          <w:p w:rsidR="0076529E" w:rsidRPr="00507C08" w:rsidRDefault="0076529E" w:rsidP="0076529E">
            <w:pPr>
              <w:pStyle w:val="20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76529E" w:rsidRPr="00507C08" w:rsidRDefault="0076529E" w:rsidP="0076529E">
            <w:pPr>
              <w:pStyle w:val="20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76529E" w:rsidRPr="00507C08" w:rsidRDefault="0076529E" w:rsidP="0076529E">
            <w:pPr>
              <w:pStyle w:val="20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lastRenderedPageBreak/>
              <w:t>Закон України «Про Національне антикорупційне бюро України»;</w:t>
            </w:r>
          </w:p>
          <w:p w:rsidR="0076529E" w:rsidRPr="00507C08" w:rsidRDefault="0076529E" w:rsidP="0076529E">
            <w:pPr>
              <w:pStyle w:val="20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76529E" w:rsidRPr="00507C08" w:rsidRDefault="0076529E" w:rsidP="0076529E">
            <w:pPr>
              <w:pStyle w:val="20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Закон України «Про публічні закупівлі»;</w:t>
            </w:r>
          </w:p>
          <w:p w:rsidR="00C762C6" w:rsidRPr="00507C08" w:rsidRDefault="0076529E" w:rsidP="0076529E">
            <w:pPr>
              <w:pStyle w:val="20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Закон України «Про управління об’єктами державної власності».</w:t>
            </w:r>
          </w:p>
        </w:tc>
      </w:tr>
      <w:tr w:rsidR="00C762C6" w:rsidRPr="00507C08" w:rsidTr="00BE0923">
        <w:trPr>
          <w:gridAfter w:val="1"/>
          <w:wAfter w:w="11" w:type="dxa"/>
        </w:trPr>
        <w:tc>
          <w:tcPr>
            <w:tcW w:w="704" w:type="dxa"/>
          </w:tcPr>
          <w:p w:rsidR="00C762C6" w:rsidRPr="00507C08" w:rsidRDefault="00C762C6" w:rsidP="00C762C6">
            <w:pPr>
              <w:jc w:val="center"/>
              <w:rPr>
                <w:caps/>
                <w:lang w:val="uk-UA"/>
              </w:rPr>
            </w:pPr>
            <w:r w:rsidRPr="00507C08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415" w:type="dxa"/>
          </w:tcPr>
          <w:p w:rsidR="00C762C6" w:rsidRPr="00507C08" w:rsidRDefault="00C762C6" w:rsidP="00C762C6">
            <w:pPr>
              <w:rPr>
                <w:lang w:val="uk-UA"/>
              </w:rPr>
            </w:pPr>
            <w:r w:rsidRPr="00507C08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5902" w:type="dxa"/>
            <w:gridSpan w:val="2"/>
          </w:tcPr>
          <w:p w:rsidR="0076529E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знання методів збору та аналізу інформації, підготовки аналітичної документації;</w:t>
            </w:r>
          </w:p>
          <w:p w:rsidR="0076529E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вміння працювати з великими масивами інформації;</w:t>
            </w:r>
          </w:p>
          <w:p w:rsidR="0076529E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знання принципів аналізу фінансово-господарської діяльності та звітності;</w:t>
            </w:r>
          </w:p>
          <w:p w:rsidR="0076529E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знання стандартів бухгалтерського обліку та аудиту, регламентації бізнес-процесів;</w:t>
            </w:r>
          </w:p>
          <w:p w:rsidR="0076529E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досконале знання державної мови;</w:t>
            </w:r>
          </w:p>
          <w:p w:rsidR="00D93560" w:rsidRPr="00507C08" w:rsidRDefault="0076529E" w:rsidP="0076529E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знання норм службової, професійної етики та загальних принципів службової поведінки державних службовців.</w:t>
            </w:r>
          </w:p>
        </w:tc>
      </w:tr>
      <w:tr w:rsidR="00C762C6" w:rsidRPr="00507C08" w:rsidTr="00BE0923">
        <w:trPr>
          <w:gridAfter w:val="1"/>
          <w:wAfter w:w="11" w:type="dxa"/>
        </w:trPr>
        <w:tc>
          <w:tcPr>
            <w:tcW w:w="704" w:type="dxa"/>
          </w:tcPr>
          <w:p w:rsidR="00C762C6" w:rsidRPr="00507C08" w:rsidRDefault="00C762C6" w:rsidP="00C762C6">
            <w:pPr>
              <w:jc w:val="center"/>
              <w:rPr>
                <w:caps/>
                <w:lang w:val="uk-UA"/>
              </w:rPr>
            </w:pPr>
            <w:r w:rsidRPr="00507C08">
              <w:rPr>
                <w:caps/>
                <w:lang w:val="uk-UA"/>
              </w:rPr>
              <w:t>2.5</w:t>
            </w:r>
          </w:p>
        </w:tc>
        <w:tc>
          <w:tcPr>
            <w:tcW w:w="3415" w:type="dxa"/>
          </w:tcPr>
          <w:p w:rsidR="00C762C6" w:rsidRPr="00507C08" w:rsidRDefault="00C762C6" w:rsidP="00C762C6">
            <w:pPr>
              <w:rPr>
                <w:lang w:val="uk-UA"/>
              </w:rPr>
            </w:pPr>
            <w:r w:rsidRPr="00507C08">
              <w:rPr>
                <w:lang w:val="uk-UA"/>
              </w:rPr>
              <w:t>Лідерство</w:t>
            </w:r>
          </w:p>
        </w:tc>
        <w:tc>
          <w:tcPr>
            <w:tcW w:w="5902" w:type="dxa"/>
            <w:gridSpan w:val="2"/>
          </w:tcPr>
          <w:p w:rsidR="0076529E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ініціативність;</w:t>
            </w:r>
          </w:p>
          <w:p w:rsidR="0076529E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76529E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вміння допомагати колегам при вирішенні складних завдань;</w:t>
            </w:r>
          </w:p>
          <w:p w:rsidR="00C762C6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вміння брати на себе відповідальність.</w:t>
            </w:r>
          </w:p>
        </w:tc>
      </w:tr>
      <w:tr w:rsidR="00C762C6" w:rsidRPr="00507C08" w:rsidTr="00BE0923">
        <w:trPr>
          <w:gridAfter w:val="1"/>
          <w:wAfter w:w="11" w:type="dxa"/>
        </w:trPr>
        <w:tc>
          <w:tcPr>
            <w:tcW w:w="704" w:type="dxa"/>
          </w:tcPr>
          <w:p w:rsidR="00C762C6" w:rsidRPr="00507C08" w:rsidRDefault="00C762C6" w:rsidP="00C762C6">
            <w:pPr>
              <w:jc w:val="center"/>
              <w:rPr>
                <w:caps/>
                <w:lang w:val="uk-UA"/>
              </w:rPr>
            </w:pPr>
            <w:r w:rsidRPr="00507C08">
              <w:rPr>
                <w:caps/>
                <w:lang w:val="uk-UA"/>
              </w:rPr>
              <w:t>2.6</w:t>
            </w:r>
          </w:p>
        </w:tc>
        <w:tc>
          <w:tcPr>
            <w:tcW w:w="3415" w:type="dxa"/>
          </w:tcPr>
          <w:p w:rsidR="00C762C6" w:rsidRPr="00507C08" w:rsidRDefault="00C762C6" w:rsidP="00C762C6">
            <w:pPr>
              <w:rPr>
                <w:lang w:val="uk-UA"/>
              </w:rPr>
            </w:pPr>
            <w:r w:rsidRPr="00507C08">
              <w:rPr>
                <w:lang w:val="uk-UA"/>
              </w:rPr>
              <w:t>Прийняття ефективних рішень</w:t>
            </w:r>
          </w:p>
        </w:tc>
        <w:tc>
          <w:tcPr>
            <w:tcW w:w="5902" w:type="dxa"/>
            <w:gridSpan w:val="2"/>
          </w:tcPr>
          <w:p w:rsidR="0076529E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орієнтація на результат;</w:t>
            </w:r>
          </w:p>
          <w:p w:rsidR="0076529E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аналіз і прогнозування наслідків рішень, що приймаються;</w:t>
            </w:r>
          </w:p>
          <w:p w:rsidR="0076529E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здатність аналізувати багаторівневу інформацію;</w:t>
            </w:r>
          </w:p>
          <w:p w:rsidR="00D8290E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системне мислення.</w:t>
            </w:r>
          </w:p>
        </w:tc>
      </w:tr>
      <w:tr w:rsidR="00C762C6" w:rsidRPr="00507C08" w:rsidTr="00BE0923">
        <w:trPr>
          <w:gridAfter w:val="1"/>
          <w:wAfter w:w="11" w:type="dxa"/>
        </w:trPr>
        <w:tc>
          <w:tcPr>
            <w:tcW w:w="704" w:type="dxa"/>
          </w:tcPr>
          <w:p w:rsidR="00C762C6" w:rsidRPr="00507C08" w:rsidRDefault="00C762C6" w:rsidP="00C762C6">
            <w:pPr>
              <w:jc w:val="center"/>
              <w:rPr>
                <w:caps/>
                <w:lang w:val="uk-UA"/>
              </w:rPr>
            </w:pPr>
            <w:r w:rsidRPr="00507C08">
              <w:rPr>
                <w:caps/>
                <w:lang w:val="uk-UA"/>
              </w:rPr>
              <w:t>2.7</w:t>
            </w:r>
          </w:p>
        </w:tc>
        <w:tc>
          <w:tcPr>
            <w:tcW w:w="3415" w:type="dxa"/>
          </w:tcPr>
          <w:p w:rsidR="00C762C6" w:rsidRPr="00507C08" w:rsidRDefault="00C762C6" w:rsidP="00C762C6">
            <w:pPr>
              <w:rPr>
                <w:lang w:val="uk-UA"/>
              </w:rPr>
            </w:pPr>
            <w:r w:rsidRPr="00507C08">
              <w:rPr>
                <w:lang w:val="uk-UA"/>
              </w:rPr>
              <w:t>Комунікація та взаємодія</w:t>
            </w:r>
          </w:p>
        </w:tc>
        <w:tc>
          <w:tcPr>
            <w:tcW w:w="5902" w:type="dxa"/>
            <w:gridSpan w:val="2"/>
          </w:tcPr>
          <w:p w:rsidR="0076529E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комунікабельність;</w:t>
            </w:r>
          </w:p>
          <w:p w:rsidR="0076529E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 xml:space="preserve">вміння надавати зворотний зв'язок. </w:t>
            </w:r>
          </w:p>
          <w:p w:rsidR="0076529E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76529E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вміння запобігати та розв’язувати конфлікти;</w:t>
            </w:r>
          </w:p>
          <w:p w:rsidR="00C762C6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ефективна співпраця з коле</w:t>
            </w:r>
            <w:r w:rsidRPr="00507C0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гами.</w:t>
            </w:r>
          </w:p>
        </w:tc>
      </w:tr>
      <w:tr w:rsidR="00C762C6" w:rsidRPr="00507C08" w:rsidTr="00BE0923">
        <w:trPr>
          <w:gridAfter w:val="1"/>
          <w:wAfter w:w="11" w:type="dxa"/>
        </w:trPr>
        <w:tc>
          <w:tcPr>
            <w:tcW w:w="704" w:type="dxa"/>
          </w:tcPr>
          <w:p w:rsidR="00C762C6" w:rsidRPr="00507C08" w:rsidRDefault="00C762C6" w:rsidP="00C762C6">
            <w:pPr>
              <w:jc w:val="center"/>
              <w:rPr>
                <w:caps/>
                <w:lang w:val="uk-UA"/>
              </w:rPr>
            </w:pPr>
            <w:r w:rsidRPr="00507C08">
              <w:rPr>
                <w:caps/>
                <w:lang w:val="uk-UA"/>
              </w:rPr>
              <w:t>2.8</w:t>
            </w:r>
          </w:p>
        </w:tc>
        <w:tc>
          <w:tcPr>
            <w:tcW w:w="3415" w:type="dxa"/>
          </w:tcPr>
          <w:p w:rsidR="00C762C6" w:rsidRPr="00507C08" w:rsidRDefault="00C762C6" w:rsidP="00C762C6">
            <w:pPr>
              <w:rPr>
                <w:lang w:val="uk-UA"/>
              </w:rPr>
            </w:pPr>
            <w:r w:rsidRPr="00507C08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902" w:type="dxa"/>
            <w:gridSpan w:val="2"/>
          </w:tcPr>
          <w:p w:rsidR="0076529E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вміння вирішувати комплексні завдання;</w:t>
            </w:r>
          </w:p>
          <w:p w:rsidR="0076529E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 xml:space="preserve">здатність працювати в декількох </w:t>
            </w:r>
            <w:proofErr w:type="spellStart"/>
            <w:r w:rsidRPr="00507C08">
              <w:rPr>
                <w:rFonts w:ascii="Times New Roman" w:hAnsi="Times New Roman"/>
                <w:sz w:val="24"/>
                <w:szCs w:val="24"/>
              </w:rPr>
              <w:t>проєктах</w:t>
            </w:r>
            <w:proofErr w:type="spellEnd"/>
            <w:r w:rsidRPr="00507C08">
              <w:rPr>
                <w:rFonts w:ascii="Times New Roman" w:hAnsi="Times New Roman"/>
                <w:sz w:val="24"/>
                <w:szCs w:val="24"/>
              </w:rPr>
              <w:t xml:space="preserve"> одночасно</w:t>
            </w:r>
            <w:r w:rsidRPr="00507C0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C519F2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виконання</w:t>
            </w:r>
            <w:r w:rsidRPr="00507C0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службових обов’язків з урахуванням специфіки, інтенсивності та особливого характеру роботи, фізичних та інтелектуальних затрат.</w:t>
            </w:r>
          </w:p>
        </w:tc>
      </w:tr>
      <w:tr w:rsidR="00C762C6" w:rsidRPr="00507C08" w:rsidTr="00BE0923">
        <w:trPr>
          <w:gridAfter w:val="1"/>
          <w:wAfter w:w="11" w:type="dxa"/>
        </w:trPr>
        <w:tc>
          <w:tcPr>
            <w:tcW w:w="704" w:type="dxa"/>
          </w:tcPr>
          <w:p w:rsidR="00C762C6" w:rsidRPr="00507C08" w:rsidRDefault="00C762C6" w:rsidP="00C762C6">
            <w:pPr>
              <w:jc w:val="center"/>
              <w:rPr>
                <w:caps/>
                <w:lang w:val="uk-UA"/>
              </w:rPr>
            </w:pPr>
            <w:r w:rsidRPr="00507C08">
              <w:rPr>
                <w:caps/>
                <w:lang w:val="uk-UA"/>
              </w:rPr>
              <w:t>2.9</w:t>
            </w:r>
          </w:p>
        </w:tc>
        <w:tc>
          <w:tcPr>
            <w:tcW w:w="3415" w:type="dxa"/>
          </w:tcPr>
          <w:p w:rsidR="00C762C6" w:rsidRPr="00507C08" w:rsidRDefault="00C762C6" w:rsidP="00C762C6">
            <w:pPr>
              <w:rPr>
                <w:lang w:val="uk-UA"/>
              </w:rPr>
            </w:pPr>
            <w:r w:rsidRPr="00507C08">
              <w:rPr>
                <w:lang w:val="uk-UA"/>
              </w:rPr>
              <w:t>Командна робота та взаємодія</w:t>
            </w:r>
          </w:p>
        </w:tc>
        <w:tc>
          <w:tcPr>
            <w:tcW w:w="5902" w:type="dxa"/>
            <w:gridSpan w:val="2"/>
          </w:tcPr>
          <w:p w:rsidR="0076529E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 xml:space="preserve">вміння працювати в команді; </w:t>
            </w:r>
          </w:p>
          <w:p w:rsidR="0076529E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вміння ефективної координації з іншими;</w:t>
            </w:r>
          </w:p>
          <w:p w:rsidR="00D8290E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вміння ділитися новим знаннями.</w:t>
            </w:r>
          </w:p>
        </w:tc>
      </w:tr>
      <w:tr w:rsidR="00C762C6" w:rsidRPr="00507C08" w:rsidTr="00BE0923">
        <w:trPr>
          <w:gridAfter w:val="1"/>
          <w:wAfter w:w="11" w:type="dxa"/>
        </w:trPr>
        <w:tc>
          <w:tcPr>
            <w:tcW w:w="704" w:type="dxa"/>
          </w:tcPr>
          <w:p w:rsidR="00C762C6" w:rsidRPr="00507C08" w:rsidRDefault="00C762C6" w:rsidP="00C762C6">
            <w:pPr>
              <w:jc w:val="center"/>
              <w:rPr>
                <w:caps/>
                <w:lang w:val="uk-UA"/>
              </w:rPr>
            </w:pPr>
            <w:r w:rsidRPr="00507C08">
              <w:rPr>
                <w:caps/>
                <w:lang w:val="uk-UA"/>
              </w:rPr>
              <w:t>2.10</w:t>
            </w:r>
          </w:p>
        </w:tc>
        <w:tc>
          <w:tcPr>
            <w:tcW w:w="3415" w:type="dxa"/>
          </w:tcPr>
          <w:p w:rsidR="00C762C6" w:rsidRPr="00507C08" w:rsidRDefault="00C762C6" w:rsidP="00C762C6">
            <w:pPr>
              <w:rPr>
                <w:lang w:val="uk-UA"/>
              </w:rPr>
            </w:pPr>
            <w:r w:rsidRPr="00507C08">
              <w:rPr>
                <w:lang w:val="uk-UA"/>
              </w:rPr>
              <w:t>Сприйняття змін</w:t>
            </w:r>
          </w:p>
        </w:tc>
        <w:tc>
          <w:tcPr>
            <w:tcW w:w="5902" w:type="dxa"/>
            <w:gridSpan w:val="2"/>
          </w:tcPr>
          <w:p w:rsidR="00D8290E" w:rsidRPr="00507C08" w:rsidRDefault="00D8290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адаптація до змін і прийняття нових підходів у вирішенн</w:t>
            </w:r>
            <w:r w:rsidR="00211253" w:rsidRPr="00507C08">
              <w:rPr>
                <w:rFonts w:ascii="Times New Roman" w:hAnsi="Times New Roman"/>
                <w:sz w:val="24"/>
                <w:szCs w:val="24"/>
              </w:rPr>
              <w:t>і</w:t>
            </w:r>
            <w:r w:rsidRPr="00507C08">
              <w:rPr>
                <w:rFonts w:ascii="Times New Roman" w:hAnsi="Times New Roman"/>
                <w:sz w:val="24"/>
                <w:szCs w:val="24"/>
              </w:rPr>
              <w:t xml:space="preserve"> завдань;</w:t>
            </w:r>
          </w:p>
          <w:p w:rsidR="00C762C6" w:rsidRPr="00507C08" w:rsidRDefault="00D8290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стійкість до стресу</w:t>
            </w:r>
            <w:r w:rsidRPr="00507C08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>.</w:t>
            </w:r>
          </w:p>
          <w:p w:rsidR="0076529E" w:rsidRPr="00507C08" w:rsidRDefault="0076529E" w:rsidP="0076529E">
            <w:pPr>
              <w:pStyle w:val="20"/>
              <w:shd w:val="clear" w:color="auto" w:fill="FFFFFF" w:themeFill="background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C762C6" w:rsidRPr="00507C08" w:rsidTr="00BE0923">
        <w:trPr>
          <w:gridAfter w:val="1"/>
          <w:wAfter w:w="11" w:type="dxa"/>
        </w:trPr>
        <w:tc>
          <w:tcPr>
            <w:tcW w:w="704" w:type="dxa"/>
          </w:tcPr>
          <w:p w:rsidR="00C762C6" w:rsidRPr="00507C08" w:rsidRDefault="00C762C6" w:rsidP="00C762C6">
            <w:pPr>
              <w:jc w:val="center"/>
              <w:rPr>
                <w:caps/>
                <w:lang w:val="uk-UA"/>
              </w:rPr>
            </w:pPr>
            <w:r w:rsidRPr="00507C08">
              <w:rPr>
                <w:caps/>
                <w:lang w:val="uk-UA"/>
              </w:rPr>
              <w:t>2.11</w:t>
            </w:r>
          </w:p>
        </w:tc>
        <w:tc>
          <w:tcPr>
            <w:tcW w:w="3415" w:type="dxa"/>
          </w:tcPr>
          <w:p w:rsidR="00C762C6" w:rsidRPr="00507C08" w:rsidRDefault="00C762C6" w:rsidP="00C762C6">
            <w:pPr>
              <w:rPr>
                <w:lang w:val="uk-UA"/>
              </w:rPr>
            </w:pPr>
            <w:r w:rsidRPr="00507C08">
              <w:rPr>
                <w:lang w:val="uk-UA"/>
              </w:rPr>
              <w:t>Технічні вміння</w:t>
            </w:r>
          </w:p>
        </w:tc>
        <w:tc>
          <w:tcPr>
            <w:tcW w:w="5902" w:type="dxa"/>
            <w:gridSpan w:val="2"/>
          </w:tcPr>
          <w:p w:rsidR="00234C24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 xml:space="preserve">знання комп’ютерної техніки та програмного забезпечення, досвідчений користувач </w:t>
            </w:r>
            <w:hyperlink r:id="rId5" w:history="1">
              <w:r w:rsidRPr="00507C08">
                <w:rPr>
                  <w:rFonts w:ascii="Times New Roman" w:hAnsi="Times New Roman"/>
                  <w:sz w:val="24"/>
                  <w:szCs w:val="24"/>
                </w:rPr>
                <w:t>Microsoft</w:t>
              </w:r>
            </w:hyperlink>
            <w:r w:rsidRPr="00507C08">
              <w:rPr>
                <w:rFonts w:ascii="Times New Roman" w:hAnsi="Times New Roman"/>
                <w:sz w:val="24"/>
                <w:szCs w:val="24"/>
              </w:rPr>
              <w:t xml:space="preserve"> Word та </w:t>
            </w:r>
            <w:hyperlink r:id="rId6" w:history="1">
              <w:r w:rsidRPr="00507C08">
                <w:rPr>
                  <w:rFonts w:ascii="Times New Roman" w:hAnsi="Times New Roman"/>
                  <w:sz w:val="24"/>
                  <w:szCs w:val="24"/>
                </w:rPr>
                <w:t>Microsoft</w:t>
              </w:r>
            </w:hyperlink>
            <w:r w:rsidRPr="00507C08">
              <w:rPr>
                <w:rFonts w:ascii="Times New Roman" w:hAnsi="Times New Roman"/>
                <w:sz w:val="24"/>
                <w:szCs w:val="24"/>
              </w:rPr>
              <w:t xml:space="preserve"> Excel.</w:t>
            </w:r>
          </w:p>
          <w:p w:rsidR="0076529E" w:rsidRPr="00507C08" w:rsidRDefault="0076529E" w:rsidP="0076529E">
            <w:pPr>
              <w:pStyle w:val="20"/>
              <w:shd w:val="clear" w:color="auto" w:fill="FFFFFF" w:themeFill="background1"/>
              <w:spacing w:after="0" w:line="240" w:lineRule="auto"/>
              <w:ind w:left="2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2C6" w:rsidRPr="00507C08" w:rsidTr="00BE0923">
        <w:trPr>
          <w:gridAfter w:val="1"/>
          <w:wAfter w:w="11" w:type="dxa"/>
        </w:trPr>
        <w:tc>
          <w:tcPr>
            <w:tcW w:w="704" w:type="dxa"/>
          </w:tcPr>
          <w:p w:rsidR="00C762C6" w:rsidRPr="00507C08" w:rsidRDefault="00C762C6" w:rsidP="00C762C6">
            <w:pPr>
              <w:jc w:val="center"/>
              <w:rPr>
                <w:caps/>
                <w:lang w:val="uk-UA"/>
              </w:rPr>
            </w:pPr>
            <w:r w:rsidRPr="00507C08">
              <w:rPr>
                <w:caps/>
                <w:lang w:val="uk-UA"/>
              </w:rPr>
              <w:t>2.12</w:t>
            </w:r>
          </w:p>
        </w:tc>
        <w:tc>
          <w:tcPr>
            <w:tcW w:w="3415" w:type="dxa"/>
          </w:tcPr>
          <w:p w:rsidR="00C762C6" w:rsidRPr="00507C08" w:rsidRDefault="00C762C6" w:rsidP="00C762C6">
            <w:pPr>
              <w:rPr>
                <w:lang w:val="uk-UA"/>
              </w:rPr>
            </w:pPr>
            <w:r w:rsidRPr="00507C08">
              <w:rPr>
                <w:lang w:val="uk-UA"/>
              </w:rPr>
              <w:t>Особистісні компетенції</w:t>
            </w:r>
          </w:p>
        </w:tc>
        <w:tc>
          <w:tcPr>
            <w:tcW w:w="5902" w:type="dxa"/>
            <w:gridSpan w:val="2"/>
          </w:tcPr>
          <w:p w:rsidR="0076529E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76529E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логічне мислення;</w:t>
            </w:r>
          </w:p>
          <w:p w:rsidR="0076529E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добре розвинена пам'ять;</w:t>
            </w:r>
          </w:p>
          <w:p w:rsidR="0076529E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уважність до деталей;</w:t>
            </w:r>
          </w:p>
          <w:p w:rsidR="0076529E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зрілість;</w:t>
            </w:r>
          </w:p>
          <w:p w:rsidR="0076529E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lastRenderedPageBreak/>
              <w:t>самоорганізація та орієнтація на розвиток;</w:t>
            </w:r>
          </w:p>
          <w:p w:rsidR="0076529E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чесність та дисциплінованість;</w:t>
            </w:r>
          </w:p>
          <w:p w:rsidR="0076529E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позитивна репутація;</w:t>
            </w:r>
          </w:p>
          <w:p w:rsidR="0076529E" w:rsidRPr="00507C08" w:rsidRDefault="0076529E" w:rsidP="0076529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76529E" w:rsidRPr="00507C08" w:rsidRDefault="0076529E" w:rsidP="00B8750A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відповідальності за доручену справу.</w:t>
            </w:r>
          </w:p>
          <w:p w:rsidR="0076529E" w:rsidRPr="00507C08" w:rsidRDefault="0076529E" w:rsidP="0076529E">
            <w:pPr>
              <w:pStyle w:val="20"/>
              <w:shd w:val="clear" w:color="auto" w:fill="FFFFFF" w:themeFill="background1"/>
              <w:spacing w:after="0" w:line="240" w:lineRule="auto"/>
              <w:jc w:val="both"/>
            </w:pPr>
          </w:p>
        </w:tc>
      </w:tr>
      <w:tr w:rsidR="00C762C6" w:rsidRPr="00507C08" w:rsidTr="00BE0923">
        <w:trPr>
          <w:gridAfter w:val="1"/>
          <w:wAfter w:w="11" w:type="dxa"/>
        </w:trPr>
        <w:tc>
          <w:tcPr>
            <w:tcW w:w="704" w:type="dxa"/>
          </w:tcPr>
          <w:p w:rsidR="00C762C6" w:rsidRPr="00507C08" w:rsidRDefault="00C762C6" w:rsidP="00C762C6">
            <w:pPr>
              <w:jc w:val="center"/>
              <w:rPr>
                <w:b/>
                <w:caps/>
                <w:lang w:val="uk-UA"/>
              </w:rPr>
            </w:pPr>
            <w:r w:rsidRPr="00507C08">
              <w:rPr>
                <w:b/>
                <w:caps/>
                <w:lang w:val="uk-UA"/>
              </w:rPr>
              <w:lastRenderedPageBreak/>
              <w:t>ІІІ</w:t>
            </w:r>
          </w:p>
        </w:tc>
        <w:tc>
          <w:tcPr>
            <w:tcW w:w="9317" w:type="dxa"/>
            <w:gridSpan w:val="3"/>
          </w:tcPr>
          <w:p w:rsidR="00C762C6" w:rsidRPr="00507C08" w:rsidRDefault="00C762C6" w:rsidP="00C762C6">
            <w:pPr>
              <w:pStyle w:val="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C08"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F347A9" w:rsidRPr="00507C08" w:rsidTr="00BE092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F347A9" w:rsidRPr="00507C08" w:rsidRDefault="00F347A9" w:rsidP="00F347A9">
            <w:pPr>
              <w:jc w:val="center"/>
              <w:rPr>
                <w:caps/>
                <w:lang w:val="uk-UA"/>
              </w:rPr>
            </w:pPr>
            <w:r w:rsidRPr="00507C08">
              <w:rPr>
                <w:caps/>
                <w:lang w:val="uk-UA"/>
              </w:rPr>
              <w:t>3.1</w:t>
            </w:r>
          </w:p>
        </w:tc>
        <w:tc>
          <w:tcPr>
            <w:tcW w:w="3415" w:type="dxa"/>
          </w:tcPr>
          <w:p w:rsidR="00F347A9" w:rsidRPr="00507C08" w:rsidRDefault="00F347A9" w:rsidP="00F347A9">
            <w:pPr>
              <w:rPr>
                <w:lang w:val="uk-UA"/>
              </w:rPr>
            </w:pPr>
            <w:r w:rsidRPr="00507C08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902" w:type="dxa"/>
            <w:gridSpan w:val="2"/>
          </w:tcPr>
          <w:p w:rsidR="00F347A9" w:rsidRPr="00507C08" w:rsidRDefault="00F347A9" w:rsidP="00F347A9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тестування на знання законодавства</w:t>
            </w:r>
            <w:r w:rsidRPr="00507C08">
              <w:rPr>
                <w:rFonts w:ascii="Times New Roman" w:hAnsi="Times New Roman"/>
                <w:sz w:val="24"/>
                <w:szCs w:val="24"/>
              </w:rPr>
              <w:br/>
              <w:t>1-го рівня (</w:t>
            </w:r>
            <w:hyperlink r:id="rId7" w:history="1">
              <w:r w:rsidRPr="00507C08">
                <w:rPr>
                  <w:rStyle w:val="12"/>
                  <w:rFonts w:ascii="Times New Roman" w:hAnsi="Times New Roman"/>
                  <w:sz w:val="24"/>
                  <w:szCs w:val="24"/>
                  <w:lang w:eastAsia="uk-UA"/>
                </w:rPr>
                <w:t>https://nabu.gov.ua/perelik-pytan-do-kvalifikaciynogo-ispytu</w:t>
              </w:r>
            </w:hyperlink>
            <w:r w:rsidRPr="00507C0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347A9" w:rsidRPr="00507C08" w:rsidRDefault="00F347A9" w:rsidP="00F347A9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тестування загальних здібностей;</w:t>
            </w:r>
          </w:p>
          <w:p w:rsidR="00F347A9" w:rsidRPr="00507C08" w:rsidRDefault="00F347A9" w:rsidP="00F347A9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C08">
              <w:rPr>
                <w:rFonts w:ascii="Times New Roman" w:hAnsi="Times New Roman"/>
                <w:sz w:val="24"/>
                <w:szCs w:val="24"/>
              </w:rPr>
              <w:t>психологічне тестування.</w:t>
            </w:r>
          </w:p>
        </w:tc>
      </w:tr>
      <w:tr w:rsidR="00F347A9" w:rsidRPr="00507C08" w:rsidTr="00BE092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F347A9" w:rsidRPr="00507C08" w:rsidRDefault="00F347A9" w:rsidP="00F347A9">
            <w:pPr>
              <w:jc w:val="center"/>
              <w:rPr>
                <w:caps/>
                <w:lang w:val="uk-UA"/>
              </w:rPr>
            </w:pPr>
            <w:r w:rsidRPr="00507C08">
              <w:rPr>
                <w:caps/>
                <w:lang w:val="uk-UA"/>
              </w:rPr>
              <w:t>3.2</w:t>
            </w:r>
          </w:p>
        </w:tc>
        <w:tc>
          <w:tcPr>
            <w:tcW w:w="3415" w:type="dxa"/>
          </w:tcPr>
          <w:p w:rsidR="00F347A9" w:rsidRPr="00507C08" w:rsidRDefault="00F347A9" w:rsidP="00F347A9">
            <w:pPr>
              <w:rPr>
                <w:lang w:val="uk-UA"/>
              </w:rPr>
            </w:pPr>
            <w:r w:rsidRPr="00507C08">
              <w:rPr>
                <w:lang w:val="uk-UA"/>
              </w:rPr>
              <w:t>Перелік документів:</w:t>
            </w:r>
          </w:p>
        </w:tc>
        <w:tc>
          <w:tcPr>
            <w:tcW w:w="5902" w:type="dxa"/>
            <w:gridSpan w:val="2"/>
          </w:tcPr>
          <w:p w:rsidR="00F347A9" w:rsidRPr="00507C08" w:rsidRDefault="00F347A9" w:rsidP="00F347A9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507C08">
              <w:t xml:space="preserve">1) заява, підписана електронним підписом, про участь </w:t>
            </w:r>
            <w:r w:rsidRPr="00507C08">
              <w:br/>
              <w:t>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F347A9" w:rsidRPr="00507C08" w:rsidRDefault="00F347A9" w:rsidP="00F347A9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507C08"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F347A9" w:rsidRPr="00507C08" w:rsidRDefault="00F347A9" w:rsidP="00F347A9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507C08"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F347A9" w:rsidRPr="00507C08" w:rsidRDefault="0048666B" w:rsidP="00F347A9">
            <w:pPr>
              <w:pStyle w:val="11"/>
              <w:widowControl w:val="0"/>
              <w:shd w:val="clear" w:color="auto" w:fill="FFFFFF" w:themeFill="background1"/>
              <w:ind w:left="11"/>
              <w:jc w:val="both"/>
              <w:rPr>
                <w:rFonts w:cs="Times New Roman"/>
                <w:szCs w:val="24"/>
                <w:lang w:val="uk-UA"/>
              </w:rPr>
            </w:pPr>
            <w:r w:rsidRPr="00507C08">
              <w:rPr>
                <w:rFonts w:cs="Times New Roman"/>
                <w:szCs w:val="24"/>
                <w:lang w:val="uk-UA"/>
              </w:rPr>
              <w:t xml:space="preserve">4) </w:t>
            </w:r>
            <w:r w:rsidR="00F347A9" w:rsidRPr="00507C08">
              <w:rPr>
                <w:rFonts w:cs="Times New Roman"/>
                <w:szCs w:val="24"/>
                <w:lang w:val="uk-UA"/>
              </w:rPr>
              <w:t xml:space="preserve">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F347A9" w:rsidRPr="00507C08" w:rsidRDefault="00F347A9" w:rsidP="00F347A9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507C08"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F347A9" w:rsidRPr="00507C08" w:rsidRDefault="00F347A9" w:rsidP="00F347A9">
            <w:pPr>
              <w:pStyle w:val="11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507C08">
              <w:rPr>
                <w:rFonts w:cs="Times New Roman"/>
                <w:szCs w:val="24"/>
                <w:lang w:val="uk-UA"/>
              </w:rPr>
              <w:t xml:space="preserve">Надіслана особою, яка бажає взяти участь </w:t>
            </w:r>
            <w:r w:rsidRPr="00507C08">
              <w:rPr>
                <w:rFonts w:cs="Times New Roman"/>
                <w:szCs w:val="24"/>
                <w:lang w:val="uk-UA"/>
              </w:rPr>
              <w:br/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F347A9" w:rsidRPr="00507C08" w:rsidRDefault="00F347A9" w:rsidP="00F347A9">
            <w:pPr>
              <w:pStyle w:val="11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507C08">
              <w:rPr>
                <w:rFonts w:cs="Times New Roman"/>
                <w:szCs w:val="24"/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«АСКОД».</w:t>
            </w:r>
          </w:p>
          <w:p w:rsidR="00F347A9" w:rsidRPr="00507C08" w:rsidRDefault="00F347A9" w:rsidP="00F347A9">
            <w:pPr>
              <w:pStyle w:val="11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rFonts w:cs="Times New Roman"/>
                <w:szCs w:val="24"/>
                <w:lang w:val="uk-UA"/>
              </w:rPr>
            </w:pPr>
            <w:r w:rsidRPr="00507C08">
              <w:rPr>
                <w:rFonts w:cs="Times New Roman"/>
                <w:szCs w:val="24"/>
                <w:lang w:val="uk-UA"/>
              </w:rPr>
              <w:t xml:space="preserve">Зразки заяв та інших документів розміщені на офіційному </w:t>
            </w:r>
            <w:proofErr w:type="spellStart"/>
            <w:r w:rsidRPr="00507C08">
              <w:rPr>
                <w:rFonts w:cs="Times New Roman"/>
                <w:szCs w:val="24"/>
                <w:lang w:val="uk-UA"/>
              </w:rPr>
              <w:t>вебсайті</w:t>
            </w:r>
            <w:proofErr w:type="spellEnd"/>
            <w:r w:rsidRPr="00507C08">
              <w:rPr>
                <w:rFonts w:cs="Times New Roman"/>
                <w:szCs w:val="24"/>
                <w:lang w:val="uk-UA"/>
              </w:rPr>
              <w:t xml:space="preserve"> Національного бюро (</w:t>
            </w:r>
            <w:hyperlink r:id="rId8" w:history="1">
              <w:r w:rsidRPr="00507C08">
                <w:rPr>
                  <w:rStyle w:val="12"/>
                  <w:szCs w:val="24"/>
                  <w:lang w:val="uk-UA"/>
                </w:rPr>
                <w:t>https://nabu.gov.ua/robota-v-nabu/pravila-priiomu/poryadok-provedennya-vidkrytogo-konkursu/</w:t>
              </w:r>
            </w:hyperlink>
            <w:r w:rsidRPr="00507C08">
              <w:rPr>
                <w:rFonts w:cs="Times New Roman"/>
                <w:szCs w:val="24"/>
                <w:lang w:val="uk-UA"/>
              </w:rPr>
              <w:t>, Порядок проведення відкритого конкурсу, розділ ІІІ).</w:t>
            </w:r>
          </w:p>
          <w:p w:rsidR="00F347A9" w:rsidRPr="00507C08" w:rsidRDefault="00F347A9" w:rsidP="00F347A9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F347A9" w:rsidRPr="00507C08" w:rsidTr="00BE092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F347A9" w:rsidRPr="00507C08" w:rsidRDefault="00F347A9" w:rsidP="00F347A9">
            <w:pPr>
              <w:jc w:val="center"/>
              <w:rPr>
                <w:caps/>
                <w:lang w:val="uk-UA"/>
              </w:rPr>
            </w:pPr>
            <w:r w:rsidRPr="00507C08">
              <w:rPr>
                <w:caps/>
                <w:lang w:val="uk-UA"/>
              </w:rPr>
              <w:t>3.3</w:t>
            </w:r>
          </w:p>
        </w:tc>
        <w:tc>
          <w:tcPr>
            <w:tcW w:w="3415" w:type="dxa"/>
          </w:tcPr>
          <w:p w:rsidR="00F347A9" w:rsidRPr="00507C08" w:rsidRDefault="00F347A9" w:rsidP="00F347A9">
            <w:pPr>
              <w:rPr>
                <w:lang w:val="uk-UA"/>
              </w:rPr>
            </w:pPr>
            <w:r w:rsidRPr="00507C08">
              <w:rPr>
                <w:lang w:val="uk-UA"/>
              </w:rPr>
              <w:t>Термін подання документів</w:t>
            </w:r>
          </w:p>
        </w:tc>
        <w:tc>
          <w:tcPr>
            <w:tcW w:w="5902" w:type="dxa"/>
            <w:gridSpan w:val="2"/>
            <w:vAlign w:val="center"/>
          </w:tcPr>
          <w:p w:rsidR="00F347A9" w:rsidRPr="00507C08" w:rsidRDefault="00893B64" w:rsidP="00F347A9">
            <w:pPr>
              <w:shd w:val="clear" w:color="auto" w:fill="FFFFFF" w:themeFill="background1"/>
              <w:jc w:val="both"/>
              <w:rPr>
                <w:kern w:val="36"/>
                <w:lang w:val="uk-UA"/>
              </w:rPr>
            </w:pPr>
            <w:r w:rsidRPr="00507C08">
              <w:rPr>
                <w:lang w:val="uk-UA"/>
              </w:rPr>
              <w:t>Протягом 3</w:t>
            </w:r>
            <w:r w:rsidR="00F347A9" w:rsidRPr="00507C08">
              <w:rPr>
                <w:lang w:val="uk-UA"/>
              </w:rPr>
              <w:t>0 календарних днів з дня оприлюднення повідомлення про проведення конкурсу.</w:t>
            </w:r>
          </w:p>
        </w:tc>
      </w:tr>
      <w:tr w:rsidR="00C762C6" w:rsidRPr="00507C08" w:rsidTr="00BE092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C762C6" w:rsidRPr="00507C08" w:rsidRDefault="00C762C6" w:rsidP="00CA60F8">
            <w:pPr>
              <w:jc w:val="center"/>
              <w:rPr>
                <w:caps/>
                <w:lang w:val="uk-UA"/>
              </w:rPr>
            </w:pPr>
            <w:r w:rsidRPr="00507C08">
              <w:rPr>
                <w:caps/>
                <w:lang w:val="uk-UA"/>
              </w:rPr>
              <w:t>3.4</w:t>
            </w:r>
          </w:p>
        </w:tc>
        <w:tc>
          <w:tcPr>
            <w:tcW w:w="3415" w:type="dxa"/>
          </w:tcPr>
          <w:p w:rsidR="00C762C6" w:rsidRPr="00507C08" w:rsidRDefault="00CA60F8" w:rsidP="00C762C6">
            <w:pPr>
              <w:rPr>
                <w:lang w:val="uk-UA"/>
              </w:rPr>
            </w:pPr>
            <w:r w:rsidRPr="00507C08">
              <w:rPr>
                <w:lang w:val="uk-UA"/>
              </w:rPr>
              <w:t>Прийом документів</w:t>
            </w:r>
          </w:p>
        </w:tc>
        <w:tc>
          <w:tcPr>
            <w:tcW w:w="5902" w:type="dxa"/>
            <w:gridSpan w:val="2"/>
          </w:tcPr>
          <w:p w:rsidR="00CA60F8" w:rsidRPr="00507C08" w:rsidRDefault="00CA60F8" w:rsidP="00CA60F8">
            <w:pPr>
              <w:jc w:val="both"/>
              <w:rPr>
                <w:rFonts w:eastAsia="Times New Roman" w:cs="Calibri"/>
                <w:szCs w:val="20"/>
                <w:lang w:val="uk-UA" w:eastAsia="uk-UA"/>
              </w:rPr>
            </w:pPr>
            <w:r w:rsidRPr="00507C08">
              <w:rPr>
                <w:rFonts w:eastAsia="Times New Roman" w:cs="Calibri"/>
                <w:szCs w:val="20"/>
                <w:lang w:val="uk-UA" w:eastAsia="uk-UA"/>
              </w:rPr>
              <w:t>За посиланням на веб-сайті Національного бюро</w:t>
            </w:r>
          </w:p>
          <w:p w:rsidR="00C762C6" w:rsidRPr="00507C08" w:rsidRDefault="00507C08" w:rsidP="00CA60F8">
            <w:pPr>
              <w:jc w:val="both"/>
              <w:rPr>
                <w:rFonts w:eastAsia="Times New Roman" w:cs="Calibri"/>
                <w:szCs w:val="20"/>
                <w:lang w:val="uk-UA" w:eastAsia="uk-UA"/>
              </w:rPr>
            </w:pPr>
            <w:hyperlink r:id="rId9" w:history="1">
              <w:r w:rsidR="00CA60F8" w:rsidRPr="00507C08">
                <w:rPr>
                  <w:rStyle w:val="a3"/>
                  <w:rFonts w:eastAsia="Times New Roman" w:cs="Calibri"/>
                  <w:szCs w:val="20"/>
                  <w:lang w:val="uk-UA" w:eastAsia="uk-UA"/>
                </w:rPr>
                <w:t>https://nabu.gov.ua/robota-v-nabu/perelik-vakansiy/</w:t>
              </w:r>
            </w:hyperlink>
            <w:r w:rsidR="00CA60F8" w:rsidRPr="00507C08">
              <w:rPr>
                <w:rFonts w:eastAsia="Times New Roman" w:cs="Calibri"/>
                <w:szCs w:val="20"/>
                <w:lang w:val="uk-UA" w:eastAsia="uk-UA"/>
              </w:rPr>
              <w:t>.</w:t>
            </w:r>
          </w:p>
        </w:tc>
      </w:tr>
      <w:tr w:rsidR="00C762C6" w:rsidRPr="00507C08" w:rsidTr="00BE092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C762C6" w:rsidRPr="00507C08" w:rsidRDefault="00C762C6" w:rsidP="00C762C6">
            <w:pPr>
              <w:jc w:val="center"/>
              <w:rPr>
                <w:caps/>
                <w:lang w:val="uk-UA"/>
              </w:rPr>
            </w:pPr>
            <w:r w:rsidRPr="00507C08">
              <w:rPr>
                <w:caps/>
                <w:lang w:val="uk-UA"/>
              </w:rPr>
              <w:t>3.5</w:t>
            </w:r>
          </w:p>
        </w:tc>
        <w:tc>
          <w:tcPr>
            <w:tcW w:w="3415" w:type="dxa"/>
          </w:tcPr>
          <w:p w:rsidR="00C762C6" w:rsidRPr="00507C08" w:rsidRDefault="00C762C6" w:rsidP="00C762C6">
            <w:pPr>
              <w:rPr>
                <w:lang w:val="uk-UA"/>
              </w:rPr>
            </w:pPr>
            <w:r w:rsidRPr="00507C08">
              <w:rPr>
                <w:lang w:val="uk-UA"/>
              </w:rPr>
              <w:t>Контактні дані</w:t>
            </w:r>
          </w:p>
        </w:tc>
        <w:tc>
          <w:tcPr>
            <w:tcW w:w="5902" w:type="dxa"/>
            <w:gridSpan w:val="2"/>
          </w:tcPr>
          <w:p w:rsidR="00C762C6" w:rsidRPr="00507C08" w:rsidRDefault="00C762C6" w:rsidP="00C762C6">
            <w:pPr>
              <w:jc w:val="both"/>
              <w:rPr>
                <w:lang w:val="uk-UA"/>
              </w:rPr>
            </w:pPr>
            <w:r w:rsidRPr="00507C08">
              <w:rPr>
                <w:b/>
                <w:bCs/>
                <w:lang w:val="uk-UA"/>
              </w:rPr>
              <w:t>E-</w:t>
            </w:r>
            <w:proofErr w:type="spellStart"/>
            <w:r w:rsidRPr="00507C08">
              <w:rPr>
                <w:b/>
                <w:bCs/>
                <w:lang w:val="uk-UA"/>
              </w:rPr>
              <w:t>mail</w:t>
            </w:r>
            <w:proofErr w:type="spellEnd"/>
            <w:r w:rsidRPr="00507C08">
              <w:rPr>
                <w:b/>
                <w:bCs/>
                <w:lang w:val="uk-UA"/>
              </w:rPr>
              <w:t>:</w:t>
            </w:r>
            <w:r w:rsidRPr="00507C08">
              <w:rPr>
                <w:lang w:val="uk-UA"/>
              </w:rPr>
              <w:t xml:space="preserve"> </w:t>
            </w:r>
            <w:hyperlink r:id="rId10" w:history="1">
              <w:r w:rsidRPr="00507C08">
                <w:rPr>
                  <w:rStyle w:val="a3"/>
                  <w:lang w:val="uk-UA"/>
                </w:rPr>
                <w:t>commission1@nabu.gov.ua</w:t>
              </w:r>
            </w:hyperlink>
            <w:r w:rsidRPr="00507C08">
              <w:rPr>
                <w:lang w:val="uk-UA"/>
              </w:rPr>
              <w:t xml:space="preserve"> </w:t>
            </w:r>
          </w:p>
          <w:p w:rsidR="00C762C6" w:rsidRPr="00507C08" w:rsidRDefault="00C762C6" w:rsidP="00C762C6">
            <w:pPr>
              <w:jc w:val="both"/>
              <w:rPr>
                <w:lang w:val="uk-UA"/>
              </w:rPr>
            </w:pPr>
            <w:r w:rsidRPr="00507C08">
              <w:rPr>
                <w:lang w:val="uk-UA"/>
              </w:rPr>
              <w:lastRenderedPageBreak/>
              <w:t>(044) 246-31-22</w:t>
            </w:r>
          </w:p>
          <w:p w:rsidR="00C762C6" w:rsidRPr="00507C08" w:rsidRDefault="00C762C6" w:rsidP="00C762C6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762C6" w:rsidRPr="00507C08" w:rsidTr="00BE092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C762C6" w:rsidRPr="00507C08" w:rsidRDefault="00C762C6" w:rsidP="00C762C6">
            <w:pPr>
              <w:jc w:val="center"/>
              <w:rPr>
                <w:caps/>
                <w:lang w:val="uk-UA"/>
              </w:rPr>
            </w:pPr>
            <w:r w:rsidRPr="00507C08">
              <w:rPr>
                <w:caps/>
                <w:lang w:val="uk-UA"/>
              </w:rPr>
              <w:lastRenderedPageBreak/>
              <w:t>3.6</w:t>
            </w:r>
          </w:p>
        </w:tc>
        <w:tc>
          <w:tcPr>
            <w:tcW w:w="3415" w:type="dxa"/>
          </w:tcPr>
          <w:p w:rsidR="00C762C6" w:rsidRPr="00507C08" w:rsidRDefault="00C762C6" w:rsidP="00C762C6">
            <w:pPr>
              <w:rPr>
                <w:lang w:val="uk-UA"/>
              </w:rPr>
            </w:pPr>
            <w:r w:rsidRPr="00507C08">
              <w:rPr>
                <w:lang w:val="uk-UA"/>
              </w:rPr>
              <w:t>Умови оплати праці</w:t>
            </w:r>
          </w:p>
        </w:tc>
        <w:tc>
          <w:tcPr>
            <w:tcW w:w="5902" w:type="dxa"/>
            <w:gridSpan w:val="2"/>
            <w:shd w:val="clear" w:color="auto" w:fill="auto"/>
          </w:tcPr>
          <w:p w:rsidR="00C762C6" w:rsidRPr="00507C08" w:rsidRDefault="00C762C6" w:rsidP="00C762C6">
            <w:pPr>
              <w:shd w:val="clear" w:color="auto" w:fill="FFFFFF" w:themeFill="background1"/>
              <w:jc w:val="both"/>
              <w:rPr>
                <w:kern w:val="36"/>
                <w:lang w:val="uk-UA"/>
              </w:rPr>
            </w:pPr>
            <w:r w:rsidRPr="00507C08">
              <w:rPr>
                <w:kern w:val="36"/>
                <w:lang w:val="uk-UA"/>
              </w:rPr>
              <w:t xml:space="preserve">Посадовий оклад: </w:t>
            </w:r>
            <w:r w:rsidR="00FE35FA" w:rsidRPr="00507C08">
              <w:rPr>
                <w:kern w:val="36"/>
                <w:lang w:val="uk-UA"/>
              </w:rPr>
              <w:t>79 939</w:t>
            </w:r>
            <w:r w:rsidRPr="00507C08">
              <w:rPr>
                <w:kern w:val="36"/>
                <w:lang w:val="uk-UA"/>
              </w:rPr>
              <w:t>,00</w:t>
            </w:r>
            <w:r w:rsidR="00934087" w:rsidRPr="00507C08">
              <w:rPr>
                <w:kern w:val="36"/>
                <w:lang w:val="uk-UA"/>
              </w:rPr>
              <w:t xml:space="preserve"> грн.*</w:t>
            </w:r>
          </w:p>
          <w:p w:rsidR="00C762C6" w:rsidRPr="00507C08" w:rsidRDefault="00C762C6" w:rsidP="00234C24">
            <w:pPr>
              <w:jc w:val="both"/>
              <w:rPr>
                <w:kern w:val="36"/>
                <w:sz w:val="10"/>
                <w:szCs w:val="10"/>
                <w:lang w:val="uk-UA"/>
              </w:rPr>
            </w:pPr>
            <w:r w:rsidRPr="00507C08">
              <w:rPr>
                <w:kern w:val="36"/>
                <w:lang w:val="uk-UA"/>
              </w:rPr>
              <w:t>Доплати: відповідно до статті 23 Закону України «Про Національне антикорупційне бюро України</w:t>
            </w:r>
          </w:p>
        </w:tc>
      </w:tr>
      <w:tr w:rsidR="000D72FC" w:rsidRPr="00507C08" w:rsidTr="00BE092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0D72FC" w:rsidRPr="00507C08" w:rsidRDefault="000D72FC" w:rsidP="000D72FC">
            <w:pPr>
              <w:jc w:val="center"/>
              <w:rPr>
                <w:caps/>
                <w:lang w:val="uk-UA"/>
              </w:rPr>
            </w:pPr>
            <w:r w:rsidRPr="00507C08">
              <w:rPr>
                <w:caps/>
                <w:lang w:val="uk-UA"/>
              </w:rPr>
              <w:t>3.7</w:t>
            </w:r>
          </w:p>
        </w:tc>
        <w:tc>
          <w:tcPr>
            <w:tcW w:w="3415" w:type="dxa"/>
          </w:tcPr>
          <w:p w:rsidR="000D72FC" w:rsidRPr="00507C08" w:rsidRDefault="000D72FC" w:rsidP="000D72FC">
            <w:pPr>
              <w:rPr>
                <w:lang w:val="uk-UA"/>
              </w:rPr>
            </w:pPr>
            <w:r w:rsidRPr="00507C08">
              <w:rPr>
                <w:lang w:val="uk-UA"/>
              </w:rPr>
              <w:t>Місце проведення конкурсу</w:t>
            </w:r>
          </w:p>
        </w:tc>
        <w:tc>
          <w:tcPr>
            <w:tcW w:w="5902" w:type="dxa"/>
            <w:gridSpan w:val="2"/>
          </w:tcPr>
          <w:p w:rsidR="000D72FC" w:rsidRPr="00507C08" w:rsidRDefault="000D72FC" w:rsidP="000D72FC">
            <w:pPr>
              <w:shd w:val="clear" w:color="auto" w:fill="FFFFFF" w:themeFill="background1"/>
              <w:jc w:val="both"/>
              <w:rPr>
                <w:lang w:val="uk-UA"/>
              </w:rPr>
            </w:pPr>
            <w:r w:rsidRPr="00507C08">
              <w:rPr>
                <w:lang w:val="uk-UA"/>
              </w:rPr>
              <w:t>м. Київ, вул. Дениса Монастирського (вул. Василя Сурикова), 3 (адміністративна будівля Національного бюро)</w:t>
            </w:r>
          </w:p>
        </w:tc>
      </w:tr>
    </w:tbl>
    <w:p w:rsidR="00E07ABB" w:rsidRPr="00507C08" w:rsidRDefault="00E07ABB" w:rsidP="00E07ABB">
      <w:pPr>
        <w:jc w:val="center"/>
        <w:rPr>
          <w:lang w:val="uk-UA"/>
        </w:rPr>
      </w:pPr>
      <w:r w:rsidRPr="00507C08">
        <w:rPr>
          <w:lang w:val="uk-UA"/>
        </w:rPr>
        <w:t xml:space="preserve"> </w:t>
      </w:r>
    </w:p>
    <w:p w:rsidR="00AD7AEF" w:rsidRPr="00507C08" w:rsidRDefault="00127DC8" w:rsidP="006F0FB3">
      <w:pPr>
        <w:ind w:firstLine="708"/>
        <w:jc w:val="both"/>
        <w:rPr>
          <w:lang w:val="uk-UA"/>
        </w:rPr>
      </w:pPr>
      <w:r w:rsidRPr="00507C08">
        <w:rPr>
          <w:kern w:val="36"/>
          <w:lang w:val="uk-UA"/>
        </w:rPr>
        <w:t>*</w:t>
      </w:r>
      <w:r w:rsidR="00E07ABB" w:rsidRPr="00507C08">
        <w:rPr>
          <w:lang w:val="uk-UA"/>
        </w:rPr>
        <w:t>Посадові оклади працівників Національного бюро, які проходять стажування, встановлюються з понижуючим коефіцієнтом 1,5.</w:t>
      </w:r>
    </w:p>
    <w:sectPr w:rsidR="00AD7AEF" w:rsidRPr="00507C08" w:rsidSect="006F0FB3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9A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25B5"/>
    <w:multiLevelType w:val="hybridMultilevel"/>
    <w:tmpl w:val="6F72C350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F01D8"/>
    <w:multiLevelType w:val="hybridMultilevel"/>
    <w:tmpl w:val="F904BA2E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3462B"/>
    <w:multiLevelType w:val="hybridMultilevel"/>
    <w:tmpl w:val="2BCEDB74"/>
    <w:lvl w:ilvl="0" w:tplc="901058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8D6289"/>
    <w:multiLevelType w:val="hybridMultilevel"/>
    <w:tmpl w:val="BB0A1AF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02922B2"/>
    <w:multiLevelType w:val="hybridMultilevel"/>
    <w:tmpl w:val="8B941196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F3208"/>
    <w:multiLevelType w:val="hybridMultilevel"/>
    <w:tmpl w:val="35B4B87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A01B9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EC06C6"/>
    <w:multiLevelType w:val="hybridMultilevel"/>
    <w:tmpl w:val="1E96C2CE"/>
    <w:lvl w:ilvl="0" w:tplc="E828D8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3"/>
    <w:rsid w:val="00001D9B"/>
    <w:rsid w:val="0001213D"/>
    <w:rsid w:val="00024F5D"/>
    <w:rsid w:val="000264D2"/>
    <w:rsid w:val="00030FCA"/>
    <w:rsid w:val="0004531F"/>
    <w:rsid w:val="00047957"/>
    <w:rsid w:val="00064300"/>
    <w:rsid w:val="000742E2"/>
    <w:rsid w:val="0008150F"/>
    <w:rsid w:val="000B7A54"/>
    <w:rsid w:val="000D72FC"/>
    <w:rsid w:val="000D7785"/>
    <w:rsid w:val="00127DC8"/>
    <w:rsid w:val="00153DA2"/>
    <w:rsid w:val="001566F0"/>
    <w:rsid w:val="001651AC"/>
    <w:rsid w:val="00174F20"/>
    <w:rsid w:val="001B64C5"/>
    <w:rsid w:val="001C36BB"/>
    <w:rsid w:val="001D2CAA"/>
    <w:rsid w:val="001D35F9"/>
    <w:rsid w:val="001E4284"/>
    <w:rsid w:val="00210F0A"/>
    <w:rsid w:val="00211253"/>
    <w:rsid w:val="00223CED"/>
    <w:rsid w:val="00234C24"/>
    <w:rsid w:val="00237B80"/>
    <w:rsid w:val="0025710C"/>
    <w:rsid w:val="00261DF1"/>
    <w:rsid w:val="0027379B"/>
    <w:rsid w:val="00287B73"/>
    <w:rsid w:val="00290ECA"/>
    <w:rsid w:val="00297186"/>
    <w:rsid w:val="002A588C"/>
    <w:rsid w:val="002B1838"/>
    <w:rsid w:val="002B444B"/>
    <w:rsid w:val="002E42A5"/>
    <w:rsid w:val="002E7477"/>
    <w:rsid w:val="0031315E"/>
    <w:rsid w:val="0032719F"/>
    <w:rsid w:val="00346CFC"/>
    <w:rsid w:val="00361FA0"/>
    <w:rsid w:val="00363198"/>
    <w:rsid w:val="00364302"/>
    <w:rsid w:val="003643ED"/>
    <w:rsid w:val="003A032B"/>
    <w:rsid w:val="003A0766"/>
    <w:rsid w:val="003A16C5"/>
    <w:rsid w:val="003A7F89"/>
    <w:rsid w:val="003B032C"/>
    <w:rsid w:val="003B40E3"/>
    <w:rsid w:val="003C1357"/>
    <w:rsid w:val="003D2C5A"/>
    <w:rsid w:val="003E0235"/>
    <w:rsid w:val="003E6F55"/>
    <w:rsid w:val="003F23AF"/>
    <w:rsid w:val="003F36C1"/>
    <w:rsid w:val="00402DF6"/>
    <w:rsid w:val="004031A3"/>
    <w:rsid w:val="00417E6E"/>
    <w:rsid w:val="00445A52"/>
    <w:rsid w:val="004511A1"/>
    <w:rsid w:val="0048052C"/>
    <w:rsid w:val="0048666B"/>
    <w:rsid w:val="00491628"/>
    <w:rsid w:val="00493E80"/>
    <w:rsid w:val="004A1408"/>
    <w:rsid w:val="004D09F8"/>
    <w:rsid w:val="004E1851"/>
    <w:rsid w:val="004E42B6"/>
    <w:rsid w:val="004E50AE"/>
    <w:rsid w:val="004F3B07"/>
    <w:rsid w:val="00504CD0"/>
    <w:rsid w:val="00507C08"/>
    <w:rsid w:val="00513C44"/>
    <w:rsid w:val="00522DF0"/>
    <w:rsid w:val="00543234"/>
    <w:rsid w:val="0054527B"/>
    <w:rsid w:val="005461ED"/>
    <w:rsid w:val="00554448"/>
    <w:rsid w:val="0057559B"/>
    <w:rsid w:val="00587E3B"/>
    <w:rsid w:val="005A4371"/>
    <w:rsid w:val="005A54A0"/>
    <w:rsid w:val="005A6C62"/>
    <w:rsid w:val="005A7673"/>
    <w:rsid w:val="005C4E38"/>
    <w:rsid w:val="005D2181"/>
    <w:rsid w:val="005D4C20"/>
    <w:rsid w:val="005D5F61"/>
    <w:rsid w:val="005D7B07"/>
    <w:rsid w:val="00606410"/>
    <w:rsid w:val="0061334F"/>
    <w:rsid w:val="00637E9B"/>
    <w:rsid w:val="006A1211"/>
    <w:rsid w:val="006B6EC1"/>
    <w:rsid w:val="006C428D"/>
    <w:rsid w:val="006E001B"/>
    <w:rsid w:val="006F0FB3"/>
    <w:rsid w:val="00702425"/>
    <w:rsid w:val="007049C3"/>
    <w:rsid w:val="00743834"/>
    <w:rsid w:val="00755D5E"/>
    <w:rsid w:val="0076529E"/>
    <w:rsid w:val="007A7411"/>
    <w:rsid w:val="007B1A86"/>
    <w:rsid w:val="007C3744"/>
    <w:rsid w:val="007E74BB"/>
    <w:rsid w:val="00820A1C"/>
    <w:rsid w:val="008247E3"/>
    <w:rsid w:val="00826CE1"/>
    <w:rsid w:val="00827549"/>
    <w:rsid w:val="008379D9"/>
    <w:rsid w:val="00841591"/>
    <w:rsid w:val="0086237C"/>
    <w:rsid w:val="00863417"/>
    <w:rsid w:val="008641AE"/>
    <w:rsid w:val="00864E52"/>
    <w:rsid w:val="00864FF0"/>
    <w:rsid w:val="00883034"/>
    <w:rsid w:val="00884AE1"/>
    <w:rsid w:val="00893B64"/>
    <w:rsid w:val="00897301"/>
    <w:rsid w:val="008B0F79"/>
    <w:rsid w:val="008B3A11"/>
    <w:rsid w:val="008C6DB1"/>
    <w:rsid w:val="008D3893"/>
    <w:rsid w:val="008E7053"/>
    <w:rsid w:val="008F4277"/>
    <w:rsid w:val="00911620"/>
    <w:rsid w:val="009333B7"/>
    <w:rsid w:val="00934087"/>
    <w:rsid w:val="009423C7"/>
    <w:rsid w:val="00942A1A"/>
    <w:rsid w:val="00943831"/>
    <w:rsid w:val="0095159D"/>
    <w:rsid w:val="00961A9E"/>
    <w:rsid w:val="00973D64"/>
    <w:rsid w:val="00975989"/>
    <w:rsid w:val="00985B90"/>
    <w:rsid w:val="0099015F"/>
    <w:rsid w:val="00991542"/>
    <w:rsid w:val="009A7ADB"/>
    <w:rsid w:val="009D3DD4"/>
    <w:rsid w:val="009E49B1"/>
    <w:rsid w:val="009F4EA9"/>
    <w:rsid w:val="00A277DA"/>
    <w:rsid w:val="00A401EE"/>
    <w:rsid w:val="00A53541"/>
    <w:rsid w:val="00A54D10"/>
    <w:rsid w:val="00A6169A"/>
    <w:rsid w:val="00A90E8E"/>
    <w:rsid w:val="00AA0E86"/>
    <w:rsid w:val="00AA3A42"/>
    <w:rsid w:val="00AD779D"/>
    <w:rsid w:val="00AD7AEF"/>
    <w:rsid w:val="00AE4796"/>
    <w:rsid w:val="00AF5FF4"/>
    <w:rsid w:val="00AF6824"/>
    <w:rsid w:val="00B00D2D"/>
    <w:rsid w:val="00B201EB"/>
    <w:rsid w:val="00B26A47"/>
    <w:rsid w:val="00B46F58"/>
    <w:rsid w:val="00B578B6"/>
    <w:rsid w:val="00B63E1D"/>
    <w:rsid w:val="00B65E35"/>
    <w:rsid w:val="00B85CE8"/>
    <w:rsid w:val="00BB69F4"/>
    <w:rsid w:val="00BD3A2A"/>
    <w:rsid w:val="00BE0923"/>
    <w:rsid w:val="00C01E76"/>
    <w:rsid w:val="00C054ED"/>
    <w:rsid w:val="00C10A83"/>
    <w:rsid w:val="00C519F2"/>
    <w:rsid w:val="00C762C6"/>
    <w:rsid w:val="00CA60F8"/>
    <w:rsid w:val="00CB1716"/>
    <w:rsid w:val="00CB5EB3"/>
    <w:rsid w:val="00CC4F97"/>
    <w:rsid w:val="00CF2FC5"/>
    <w:rsid w:val="00CF4E85"/>
    <w:rsid w:val="00D06B7C"/>
    <w:rsid w:val="00D07057"/>
    <w:rsid w:val="00D208C5"/>
    <w:rsid w:val="00D20AD2"/>
    <w:rsid w:val="00D2528B"/>
    <w:rsid w:val="00D4380A"/>
    <w:rsid w:val="00D63514"/>
    <w:rsid w:val="00D647D3"/>
    <w:rsid w:val="00D70380"/>
    <w:rsid w:val="00D704A8"/>
    <w:rsid w:val="00D70BD9"/>
    <w:rsid w:val="00D76B49"/>
    <w:rsid w:val="00D8290E"/>
    <w:rsid w:val="00D93560"/>
    <w:rsid w:val="00D96E67"/>
    <w:rsid w:val="00DC060A"/>
    <w:rsid w:val="00DC4E8D"/>
    <w:rsid w:val="00DE3A0C"/>
    <w:rsid w:val="00E07ABB"/>
    <w:rsid w:val="00E179E7"/>
    <w:rsid w:val="00E61B2A"/>
    <w:rsid w:val="00E717B2"/>
    <w:rsid w:val="00E73B36"/>
    <w:rsid w:val="00E91E71"/>
    <w:rsid w:val="00EB3EC0"/>
    <w:rsid w:val="00EC0ABF"/>
    <w:rsid w:val="00EC5681"/>
    <w:rsid w:val="00EC75A6"/>
    <w:rsid w:val="00EC7B96"/>
    <w:rsid w:val="00ED5310"/>
    <w:rsid w:val="00EE0E70"/>
    <w:rsid w:val="00EE4542"/>
    <w:rsid w:val="00EF5A3A"/>
    <w:rsid w:val="00F25B4B"/>
    <w:rsid w:val="00F347A9"/>
    <w:rsid w:val="00F40A96"/>
    <w:rsid w:val="00F5045E"/>
    <w:rsid w:val="00F82184"/>
    <w:rsid w:val="00F82803"/>
    <w:rsid w:val="00F8775B"/>
    <w:rsid w:val="00FB049B"/>
    <w:rsid w:val="00FC7092"/>
    <w:rsid w:val="00FE35FA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63E1"/>
  <w15:chartTrackingRefBased/>
  <w15:docId w15:val="{32374252-8BE3-4489-B694-3997946E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BB"/>
    <w:pPr>
      <w:spacing w:after="0" w:line="240" w:lineRule="auto"/>
    </w:pPr>
    <w:rPr>
      <w:rFonts w:eastAsia="Calibri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E07ABB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uiPriority w:val="99"/>
    <w:unhideWhenUsed/>
    <w:rsid w:val="00E07ABB"/>
    <w:rPr>
      <w:color w:val="0000FF"/>
      <w:u w:val="single"/>
    </w:rPr>
  </w:style>
  <w:style w:type="paragraph" w:customStyle="1" w:styleId="2">
    <w:name w:val="Стиль таблицы 2"/>
    <w:rsid w:val="00E07ABB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0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ListParagraph1">
    <w:name w:val="List Paragraph1"/>
    <w:basedOn w:val="a"/>
    <w:rsid w:val="00287B7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20">
    <w:name w:val="Абзац списку2"/>
    <w:basedOn w:val="a"/>
    <w:rsid w:val="00985B9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rvts0">
    <w:name w:val="rvts0"/>
    <w:rsid w:val="003E0235"/>
  </w:style>
  <w:style w:type="paragraph" w:customStyle="1" w:styleId="a4">
    <w:name w:val="По умолчанию"/>
    <w:rsid w:val="003E0235"/>
    <w:pPr>
      <w:spacing w:after="0" w:line="240" w:lineRule="auto"/>
    </w:pPr>
    <w:rPr>
      <w:rFonts w:ascii="Arial Unicode MS" w:eastAsia="Arial Unicode MS" w:hAnsi="Helvetica" w:cs="Arial Unicode MS"/>
      <w:color w:val="000000"/>
      <w:sz w:val="22"/>
      <w:lang w:val="ru-RU"/>
    </w:rPr>
  </w:style>
  <w:style w:type="paragraph" w:styleId="a5">
    <w:name w:val="List Paragraph"/>
    <w:basedOn w:val="a"/>
    <w:uiPriority w:val="34"/>
    <w:qFormat/>
    <w:rsid w:val="006F0FB3"/>
    <w:pPr>
      <w:ind w:left="720"/>
      <w:contextualSpacing/>
    </w:pPr>
  </w:style>
  <w:style w:type="paragraph" w:styleId="a6">
    <w:name w:val="Normal (Web)"/>
    <w:basedOn w:val="a"/>
    <w:unhideWhenUsed/>
    <w:qFormat/>
    <w:rsid w:val="003B032C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7">
    <w:name w:val="FollowedHyperlink"/>
    <w:basedOn w:val="a0"/>
    <w:uiPriority w:val="99"/>
    <w:semiHidden/>
    <w:unhideWhenUsed/>
    <w:rsid w:val="005D7B07"/>
    <w:rPr>
      <w:color w:val="954F72" w:themeColor="followedHyperlink"/>
      <w:u w:val="single"/>
    </w:rPr>
  </w:style>
  <w:style w:type="paragraph" w:customStyle="1" w:styleId="Default">
    <w:name w:val="Default"/>
    <w:rsid w:val="002E747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11">
    <w:name w:val="Звичайний1"/>
    <w:qFormat/>
    <w:rsid w:val="00513C4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 w:cs="Calibri"/>
      <w:szCs w:val="20"/>
      <w:lang w:val="ru-RU" w:eastAsia="uk-UA"/>
    </w:rPr>
  </w:style>
  <w:style w:type="character" w:customStyle="1" w:styleId="12">
    <w:name w:val="Гіперпосилання1"/>
    <w:rsid w:val="00513C44"/>
    <w:rPr>
      <w:color w:val="0000FF"/>
      <w:u w:val="single"/>
    </w:rPr>
  </w:style>
  <w:style w:type="paragraph" w:styleId="a8">
    <w:name w:val="header"/>
    <w:basedOn w:val="a"/>
    <w:link w:val="a9"/>
    <w:unhideWhenUsed/>
    <w:rsid w:val="00D8290E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9">
    <w:name w:val="Верхній колонтитул Знак"/>
    <w:basedOn w:val="a0"/>
    <w:link w:val="a8"/>
    <w:rsid w:val="00D8290E"/>
    <w:rPr>
      <w:rFonts w:eastAsia="Times New Roman" w:cs="Times New Roman"/>
      <w:szCs w:val="24"/>
      <w:lang w:val="x-none" w:eastAsia="x-none"/>
    </w:rPr>
  </w:style>
  <w:style w:type="paragraph" w:customStyle="1" w:styleId="rvps12">
    <w:name w:val="rvps12"/>
    <w:basedOn w:val="a"/>
    <w:rsid w:val="00D8290E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F8775B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8775B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ravila-priiomu/poryadok-provedennya-vidkrytogo-konkur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uk-ua/microsoft-365/wor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icrosoft.com/uk-ua/microsoft-365/word" TargetMode="External"/><Relationship Id="rId10" Type="http://schemas.openxmlformats.org/officeDocument/2006/relationships/hyperlink" Target="mailto:commission1@nabu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bu.gov.ua/robota-v-nabu/perelik-vakansi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6368</Words>
  <Characters>3631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КМЮ</dc:creator>
  <cp:keywords/>
  <dc:description/>
  <cp:lastModifiedBy>Михайлова Ольга Юріївна</cp:lastModifiedBy>
  <cp:revision>7</cp:revision>
  <cp:lastPrinted>2024-10-29T13:48:00Z</cp:lastPrinted>
  <dcterms:created xsi:type="dcterms:W3CDTF">2024-11-06T15:53:00Z</dcterms:created>
  <dcterms:modified xsi:type="dcterms:W3CDTF">2024-11-25T09:45:00Z</dcterms:modified>
</cp:coreProperties>
</file>